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83"/>
        <w:ind w:left="686" w:right="687" w:firstLine="0"/>
        <w:jc w:val="center"/>
        <w:rPr>
          <w:b/>
          <w:sz w:val="20"/>
        </w:rPr>
      </w:pPr>
      <w:r>
        <w:rPr/>
        <w:drawing>
          <wp:anchor distT="0" distB="0" distL="0" distR="0" allowOverlap="1" layoutInCell="1" locked="0" behindDoc="1" simplePos="0" relativeHeight="487131136">
            <wp:simplePos x="0" y="0"/>
            <wp:positionH relativeFrom="page">
              <wp:posOffset>3121216</wp:posOffset>
            </wp:positionH>
            <wp:positionV relativeFrom="paragraph">
              <wp:posOffset>410622</wp:posOffset>
            </wp:positionV>
            <wp:extent cx="1330641" cy="946205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0641" cy="946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0"/>
        </w:rPr>
        <w:t>COMMERCE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PRESENTATIONS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AND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PUBLICATIONS</w:t>
      </w: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spacing w:before="8"/>
        <w:rPr>
          <w:b/>
          <w:sz w:val="20"/>
        </w:rPr>
      </w:pPr>
    </w:p>
    <w:p>
      <w:pPr>
        <w:spacing w:line="1330" w:lineRule="atLeast" w:before="0"/>
        <w:ind w:left="688" w:right="687" w:firstLine="0"/>
        <w:jc w:val="center"/>
        <w:rPr>
          <w:b/>
          <w:sz w:val="48"/>
        </w:rPr>
      </w:pPr>
      <w:r>
        <w:rPr>
          <w:b/>
          <w:sz w:val="48"/>
        </w:rPr>
        <w:t>ACCOUNTING ASSESSMENT TASK</w:t>
      </w:r>
      <w:r>
        <w:rPr>
          <w:b/>
          <w:spacing w:val="-138"/>
          <w:sz w:val="48"/>
        </w:rPr>
        <w:t> </w:t>
      </w:r>
      <w:r>
        <w:rPr>
          <w:b/>
          <w:sz w:val="48"/>
        </w:rPr>
        <w:t>2020</w:t>
      </w:r>
    </w:p>
    <w:p>
      <w:pPr>
        <w:spacing w:before="90"/>
        <w:ind w:left="687" w:right="687" w:firstLine="0"/>
        <w:jc w:val="center"/>
        <w:rPr>
          <w:b/>
          <w:sz w:val="48"/>
        </w:rPr>
      </w:pPr>
      <w:r>
        <w:rPr>
          <w:b/>
          <w:sz w:val="48"/>
        </w:rPr>
        <w:t>Unit</w:t>
      </w:r>
      <w:r>
        <w:rPr>
          <w:b/>
          <w:spacing w:val="-1"/>
          <w:sz w:val="48"/>
        </w:rPr>
        <w:t> </w:t>
      </w:r>
      <w:r>
        <w:rPr>
          <w:b/>
          <w:sz w:val="48"/>
        </w:rPr>
        <w:t>3</w:t>
      </w:r>
      <w:r>
        <w:rPr>
          <w:b/>
          <w:spacing w:val="-1"/>
          <w:sz w:val="48"/>
        </w:rPr>
        <w:t> </w:t>
      </w:r>
      <w:r>
        <w:rPr>
          <w:b/>
          <w:sz w:val="48"/>
        </w:rPr>
        <w:t>-</w:t>
      </w:r>
      <w:r>
        <w:rPr>
          <w:b/>
          <w:spacing w:val="-1"/>
          <w:sz w:val="48"/>
        </w:rPr>
        <w:t> </w:t>
      </w:r>
      <w:r>
        <w:rPr>
          <w:b/>
          <w:sz w:val="48"/>
        </w:rPr>
        <w:t>Outcome 2</w:t>
      </w:r>
    </w:p>
    <w:p>
      <w:pPr>
        <w:pStyle w:val="BodyText"/>
        <w:spacing w:before="1"/>
        <w:rPr>
          <w:b/>
          <w:sz w:val="62"/>
        </w:rPr>
      </w:pPr>
    </w:p>
    <w:p>
      <w:pPr>
        <w:spacing w:before="0"/>
        <w:ind w:left="686" w:right="687" w:firstLine="0"/>
        <w:jc w:val="center"/>
        <w:rPr>
          <w:b/>
          <w:sz w:val="32"/>
        </w:rPr>
      </w:pPr>
      <w:r>
        <w:rPr>
          <w:b/>
          <w:sz w:val="32"/>
        </w:rPr>
        <w:t>Preparing</w:t>
      </w:r>
      <w:r>
        <w:rPr>
          <w:b/>
          <w:spacing w:val="-5"/>
          <w:sz w:val="32"/>
        </w:rPr>
        <w:t> </w:t>
      </w:r>
      <w:r>
        <w:rPr>
          <w:b/>
          <w:sz w:val="32"/>
        </w:rPr>
        <w:t>and</w:t>
      </w:r>
      <w:r>
        <w:rPr>
          <w:b/>
          <w:spacing w:val="-5"/>
          <w:sz w:val="32"/>
        </w:rPr>
        <w:t> </w:t>
      </w:r>
      <w:r>
        <w:rPr>
          <w:b/>
          <w:sz w:val="32"/>
        </w:rPr>
        <w:t>interpreting</w:t>
      </w:r>
      <w:r>
        <w:rPr>
          <w:b/>
          <w:spacing w:val="-5"/>
          <w:sz w:val="32"/>
        </w:rPr>
        <w:t> </w:t>
      </w:r>
      <w:r>
        <w:rPr>
          <w:b/>
          <w:sz w:val="32"/>
        </w:rPr>
        <w:t>accounting</w:t>
      </w:r>
      <w:r>
        <w:rPr>
          <w:b/>
          <w:spacing w:val="-5"/>
          <w:sz w:val="32"/>
        </w:rPr>
        <w:t> </w:t>
      </w:r>
      <w:r>
        <w:rPr>
          <w:b/>
          <w:sz w:val="32"/>
        </w:rPr>
        <w:t>reports</w:t>
      </w:r>
    </w:p>
    <w:p>
      <w:pPr>
        <w:pStyle w:val="BodyText"/>
        <w:rPr>
          <w:b/>
          <w:sz w:val="38"/>
        </w:rPr>
      </w:pPr>
    </w:p>
    <w:p>
      <w:pPr>
        <w:pStyle w:val="BodyText"/>
        <w:spacing w:before="4"/>
        <w:rPr>
          <w:b/>
          <w:sz w:val="38"/>
        </w:rPr>
      </w:pPr>
    </w:p>
    <w:p>
      <w:pPr>
        <w:pStyle w:val="Title"/>
        <w:spacing w:line="276" w:lineRule="auto"/>
      </w:pPr>
      <w:r>
        <w:rPr/>
        <w:t>SUGGESTED</w:t>
      </w:r>
      <w:r>
        <w:rPr>
          <w:spacing w:val="1"/>
        </w:rPr>
        <w:t> </w:t>
      </w:r>
      <w:r>
        <w:rPr/>
        <w:t>ANSWERS/SOLUTIONS</w:t>
      </w:r>
    </w:p>
    <w:p>
      <w:pPr>
        <w:pStyle w:val="BodyText"/>
        <w:spacing w:before="9"/>
        <w:rPr>
          <w:b/>
          <w:sz w:val="51"/>
        </w:rPr>
      </w:pPr>
    </w:p>
    <w:p>
      <w:pPr>
        <w:spacing w:before="0"/>
        <w:ind w:left="688" w:right="686" w:firstLine="0"/>
        <w:jc w:val="center"/>
        <w:rPr>
          <w:b/>
          <w:sz w:val="28"/>
        </w:rPr>
      </w:pPr>
      <w:r>
        <w:rPr>
          <w:b/>
          <w:sz w:val="28"/>
          <w:u w:val="single"/>
        </w:rPr>
        <w:t>Note</w:t>
      </w:r>
      <w:r>
        <w:rPr>
          <w:b/>
          <w:spacing w:val="-3"/>
          <w:sz w:val="28"/>
          <w:u w:val="single"/>
        </w:rPr>
        <w:t> </w:t>
      </w:r>
      <w:r>
        <w:rPr>
          <w:b/>
          <w:sz w:val="28"/>
          <w:u w:val="single"/>
        </w:rPr>
        <w:t>to</w:t>
      </w:r>
      <w:r>
        <w:rPr>
          <w:b/>
          <w:spacing w:val="-3"/>
          <w:sz w:val="28"/>
          <w:u w:val="single"/>
        </w:rPr>
        <w:t> </w:t>
      </w:r>
      <w:r>
        <w:rPr>
          <w:b/>
          <w:sz w:val="28"/>
          <w:u w:val="single"/>
        </w:rPr>
        <w:t>teachers</w:t>
      </w:r>
      <w:r>
        <w:rPr>
          <w:b/>
          <w:spacing w:val="-5"/>
          <w:sz w:val="28"/>
          <w:u w:val="single"/>
        </w:rPr>
        <w:t> </w:t>
      </w:r>
      <w:r>
        <w:rPr>
          <w:b/>
          <w:sz w:val="28"/>
          <w:u w:val="single"/>
        </w:rPr>
        <w:t>and</w:t>
      </w:r>
      <w:r>
        <w:rPr>
          <w:b/>
          <w:spacing w:val="-1"/>
          <w:sz w:val="28"/>
          <w:u w:val="single"/>
        </w:rPr>
        <w:t> </w:t>
      </w:r>
      <w:r>
        <w:rPr>
          <w:b/>
          <w:sz w:val="28"/>
          <w:u w:val="single"/>
        </w:rPr>
        <w:t>students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spacing w:line="259" w:lineRule="auto" w:before="228"/>
        <w:ind w:left="474" w:right="473" w:hanging="3"/>
        <w:jc w:val="center"/>
        <w:rPr>
          <w:b/>
          <w:sz w:val="28"/>
        </w:rPr>
      </w:pPr>
      <w:r>
        <w:rPr>
          <w:b/>
          <w:sz w:val="28"/>
        </w:rPr>
        <w:t>All completed assessment material (including question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booklets) should be collected by the teacher and returned to</w:t>
      </w:r>
      <w:r>
        <w:rPr>
          <w:b/>
          <w:spacing w:val="-80"/>
          <w:sz w:val="28"/>
        </w:rPr>
        <w:t> </w:t>
      </w:r>
      <w:r>
        <w:rPr>
          <w:b/>
          <w:sz w:val="28"/>
        </w:rPr>
        <w:t>students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upon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the completion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Unit 3.</w:t>
      </w:r>
    </w:p>
    <w:p>
      <w:pPr>
        <w:spacing w:after="0" w:line="259" w:lineRule="auto"/>
        <w:jc w:val="center"/>
        <w:rPr>
          <w:sz w:val="28"/>
        </w:rPr>
        <w:sectPr>
          <w:type w:val="continuous"/>
          <w:pgSz w:w="11910" w:h="16840"/>
          <w:pgMar w:top="1340" w:bottom="280" w:left="1220" w:right="1220"/>
        </w:sectPr>
      </w:pPr>
    </w:p>
    <w:p>
      <w:pPr>
        <w:spacing w:before="90"/>
        <w:ind w:left="220" w:right="0" w:firstLine="0"/>
        <w:jc w:val="left"/>
        <w:rPr>
          <w:b/>
          <w:sz w:val="22"/>
        </w:rPr>
      </w:pPr>
      <w:r>
        <w:rPr>
          <w:b/>
          <w:sz w:val="22"/>
        </w:rPr>
        <w:t>Question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1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–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Shirley’s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Shirts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(23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marks)</w:t>
      </w:r>
    </w:p>
    <w:p>
      <w:pPr>
        <w:pStyle w:val="ListParagraph"/>
        <w:numPr>
          <w:ilvl w:val="0"/>
          <w:numId w:val="1"/>
        </w:numPr>
        <w:tabs>
          <w:tab w:pos="580" w:val="left" w:leader="none"/>
        </w:tabs>
        <w:spacing w:line="240" w:lineRule="auto" w:before="179" w:after="0"/>
        <w:ind w:left="579" w:right="481" w:hanging="360"/>
        <w:jc w:val="left"/>
        <w:rPr>
          <w:b/>
          <w:sz w:val="22"/>
        </w:rPr>
      </w:pPr>
      <w:r>
        <w:rPr>
          <w:b/>
          <w:sz w:val="22"/>
        </w:rPr>
        <w:t>Prepare the General Journal entry to close the expense accounts on 30 June</w:t>
      </w:r>
      <w:r>
        <w:rPr>
          <w:b/>
          <w:spacing w:val="-62"/>
          <w:sz w:val="22"/>
        </w:rPr>
        <w:t> </w:t>
      </w:r>
      <w:r>
        <w:rPr>
          <w:b/>
          <w:sz w:val="22"/>
        </w:rPr>
        <w:t>2020.</w:t>
      </w:r>
    </w:p>
    <w:p>
      <w:pPr>
        <w:spacing w:before="119"/>
        <w:ind w:left="580" w:right="0" w:firstLine="0"/>
        <w:jc w:val="left"/>
        <w:rPr>
          <w:b/>
          <w:sz w:val="22"/>
        </w:rPr>
      </w:pPr>
      <w:r>
        <w:rPr>
          <w:b/>
          <w:sz w:val="22"/>
        </w:rPr>
        <w:t>A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narration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is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not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required.</w:t>
      </w:r>
    </w:p>
    <w:p>
      <w:pPr>
        <w:spacing w:before="1"/>
        <w:ind w:left="8358" w:right="0" w:firstLine="0"/>
        <w:jc w:val="left"/>
        <w:rPr>
          <w:b/>
          <w:sz w:val="22"/>
        </w:rPr>
      </w:pPr>
      <w:r>
        <w:rPr>
          <w:b/>
          <w:sz w:val="22"/>
        </w:rPr>
        <w:t>3 marks</w:t>
      </w:r>
    </w:p>
    <w:p>
      <w:pPr>
        <w:spacing w:before="121"/>
        <w:ind w:left="220" w:right="0" w:firstLine="0"/>
        <w:jc w:val="left"/>
        <w:rPr>
          <w:b/>
          <w:sz w:val="22"/>
        </w:rPr>
      </w:pPr>
      <w:r>
        <w:rPr>
          <w:b/>
          <w:sz w:val="22"/>
        </w:rPr>
        <w:t>General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Journal</w:t>
      </w:r>
    </w:p>
    <w:p>
      <w:pPr>
        <w:pStyle w:val="BodyText"/>
        <w:spacing w:before="11" w:after="1"/>
        <w:rPr>
          <w:b/>
          <w:sz w:val="9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58"/>
        <w:gridCol w:w="4977"/>
        <w:gridCol w:w="1655"/>
        <w:gridCol w:w="1549"/>
      </w:tblGrid>
      <w:tr>
        <w:trPr>
          <w:trHeight w:val="508" w:hRule="atLeast"/>
        </w:trPr>
        <w:tc>
          <w:tcPr>
            <w:tcW w:w="1058" w:type="dxa"/>
          </w:tcPr>
          <w:p>
            <w:pPr>
              <w:pStyle w:val="TableParagraph"/>
              <w:spacing w:before="120"/>
              <w:ind w:left="226" w:right="21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Date</w:t>
            </w:r>
          </w:p>
        </w:tc>
        <w:tc>
          <w:tcPr>
            <w:tcW w:w="4977" w:type="dxa"/>
          </w:tcPr>
          <w:p>
            <w:pPr>
              <w:pStyle w:val="TableParagraph"/>
              <w:spacing w:before="120"/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Details</w:t>
            </w:r>
          </w:p>
        </w:tc>
        <w:tc>
          <w:tcPr>
            <w:tcW w:w="1655" w:type="dxa"/>
          </w:tcPr>
          <w:p>
            <w:pPr>
              <w:pStyle w:val="TableParagraph"/>
              <w:spacing w:before="120"/>
              <w:ind w:left="531"/>
              <w:rPr>
                <w:b/>
                <w:sz w:val="22"/>
              </w:rPr>
            </w:pPr>
            <w:r>
              <w:rPr>
                <w:b/>
                <w:sz w:val="22"/>
              </w:rPr>
              <w:t>Debit</w:t>
            </w:r>
          </w:p>
        </w:tc>
        <w:tc>
          <w:tcPr>
            <w:tcW w:w="1549" w:type="dxa"/>
          </w:tcPr>
          <w:p>
            <w:pPr>
              <w:pStyle w:val="TableParagraph"/>
              <w:spacing w:before="120"/>
              <w:ind w:left="441"/>
              <w:rPr>
                <w:b/>
                <w:sz w:val="22"/>
              </w:rPr>
            </w:pPr>
            <w:r>
              <w:rPr>
                <w:b/>
                <w:sz w:val="22"/>
              </w:rPr>
              <w:t>Credit</w:t>
            </w:r>
          </w:p>
        </w:tc>
      </w:tr>
      <w:tr>
        <w:trPr>
          <w:trHeight w:val="505" w:hRule="atLeast"/>
        </w:trPr>
        <w:tc>
          <w:tcPr>
            <w:tcW w:w="1058" w:type="dxa"/>
          </w:tcPr>
          <w:p>
            <w:pPr>
              <w:pStyle w:val="TableParagraph"/>
              <w:spacing w:before="120"/>
              <w:ind w:left="226" w:right="216"/>
              <w:jc w:val="center"/>
              <w:rPr>
                <w:sz w:val="22"/>
              </w:rPr>
            </w:pPr>
            <w:r>
              <w:rPr>
                <w:sz w:val="22"/>
              </w:rPr>
              <w:t>30/06</w:t>
            </w:r>
          </w:p>
        </w:tc>
        <w:tc>
          <w:tcPr>
            <w:tcW w:w="4977" w:type="dxa"/>
          </w:tcPr>
          <w:p>
            <w:pPr>
              <w:pStyle w:val="TableParagraph"/>
              <w:spacing w:before="120"/>
              <w:ind w:left="108"/>
              <w:rPr>
                <w:sz w:val="22"/>
              </w:rPr>
            </w:pPr>
            <w:r>
              <w:rPr>
                <w:sz w:val="22"/>
              </w:rPr>
              <w:t>Advertising</w:t>
            </w:r>
          </w:p>
        </w:tc>
        <w:tc>
          <w:tcPr>
            <w:tcW w:w="1655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549" w:type="dxa"/>
          </w:tcPr>
          <w:p>
            <w:pPr>
              <w:pStyle w:val="TableParagraph"/>
              <w:spacing w:before="120"/>
              <w:ind w:right="94"/>
              <w:jc w:val="right"/>
              <w:rPr>
                <w:sz w:val="22"/>
              </w:rPr>
            </w:pPr>
            <w:r>
              <w:rPr>
                <w:sz w:val="22"/>
              </w:rPr>
              <w:t>260</w:t>
            </w:r>
          </w:p>
        </w:tc>
      </w:tr>
      <w:tr>
        <w:trPr>
          <w:trHeight w:val="506" w:hRule="atLeast"/>
        </w:trPr>
        <w:tc>
          <w:tcPr>
            <w:tcW w:w="1058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4977" w:type="dxa"/>
          </w:tcPr>
          <w:p>
            <w:pPr>
              <w:pStyle w:val="TableParagraph"/>
              <w:spacing w:before="120"/>
              <w:ind w:left="108"/>
              <w:rPr>
                <w:sz w:val="22"/>
              </w:rPr>
            </w:pPr>
            <w:r>
              <w:rPr>
                <w:sz w:val="22"/>
              </w:rPr>
              <w:t>Cost of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Sales</w:t>
            </w:r>
          </w:p>
        </w:tc>
        <w:tc>
          <w:tcPr>
            <w:tcW w:w="1655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549" w:type="dxa"/>
          </w:tcPr>
          <w:p>
            <w:pPr>
              <w:pStyle w:val="TableParagraph"/>
              <w:spacing w:before="120"/>
              <w:ind w:right="94"/>
              <w:jc w:val="right"/>
              <w:rPr>
                <w:sz w:val="22"/>
              </w:rPr>
            </w:pPr>
            <w:r>
              <w:rPr>
                <w:sz w:val="22"/>
              </w:rPr>
              <w:t>7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870</w:t>
            </w:r>
          </w:p>
        </w:tc>
      </w:tr>
      <w:tr>
        <w:trPr>
          <w:trHeight w:val="508" w:hRule="atLeast"/>
        </w:trPr>
        <w:tc>
          <w:tcPr>
            <w:tcW w:w="1058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4977" w:type="dxa"/>
          </w:tcPr>
          <w:p>
            <w:pPr>
              <w:pStyle w:val="TableParagraph"/>
              <w:spacing w:before="120"/>
              <w:ind w:left="108"/>
              <w:rPr>
                <w:sz w:val="22"/>
              </w:rPr>
            </w:pPr>
            <w:r>
              <w:rPr>
                <w:sz w:val="22"/>
              </w:rPr>
              <w:t>Discount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Expense</w:t>
            </w:r>
          </w:p>
        </w:tc>
        <w:tc>
          <w:tcPr>
            <w:tcW w:w="1655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549" w:type="dxa"/>
          </w:tcPr>
          <w:p>
            <w:pPr>
              <w:pStyle w:val="TableParagraph"/>
              <w:spacing w:before="120"/>
              <w:ind w:right="94"/>
              <w:jc w:val="right"/>
              <w:rPr>
                <w:sz w:val="22"/>
              </w:rPr>
            </w:pPr>
            <w:r>
              <w:rPr>
                <w:sz w:val="22"/>
              </w:rPr>
              <w:t>165</w:t>
            </w:r>
          </w:p>
        </w:tc>
      </w:tr>
      <w:tr>
        <w:trPr>
          <w:trHeight w:val="506" w:hRule="atLeast"/>
        </w:trPr>
        <w:tc>
          <w:tcPr>
            <w:tcW w:w="1058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4977" w:type="dxa"/>
          </w:tcPr>
          <w:p>
            <w:pPr>
              <w:pStyle w:val="TableParagraph"/>
              <w:spacing w:before="120"/>
              <w:ind w:left="108"/>
              <w:rPr>
                <w:sz w:val="22"/>
              </w:rPr>
            </w:pPr>
            <w:r>
              <w:rPr>
                <w:sz w:val="22"/>
              </w:rPr>
              <w:t>Freight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Inwards</w:t>
            </w:r>
          </w:p>
        </w:tc>
        <w:tc>
          <w:tcPr>
            <w:tcW w:w="1655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549" w:type="dxa"/>
          </w:tcPr>
          <w:p>
            <w:pPr>
              <w:pStyle w:val="TableParagraph"/>
              <w:spacing w:before="120"/>
              <w:ind w:right="94"/>
              <w:jc w:val="right"/>
              <w:rPr>
                <w:sz w:val="22"/>
              </w:rPr>
            </w:pPr>
            <w:r>
              <w:rPr>
                <w:sz w:val="22"/>
              </w:rPr>
              <w:t>320</w:t>
            </w:r>
          </w:p>
        </w:tc>
      </w:tr>
      <w:tr>
        <w:trPr>
          <w:trHeight w:val="508" w:hRule="atLeast"/>
        </w:trPr>
        <w:tc>
          <w:tcPr>
            <w:tcW w:w="1058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4977" w:type="dxa"/>
          </w:tcPr>
          <w:p>
            <w:pPr>
              <w:pStyle w:val="TableParagraph"/>
              <w:spacing w:before="120"/>
              <w:ind w:left="108"/>
              <w:rPr>
                <w:sz w:val="22"/>
              </w:rPr>
            </w:pPr>
            <w:r>
              <w:rPr>
                <w:sz w:val="22"/>
              </w:rPr>
              <w:t>Interest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Expense</w:t>
            </w:r>
          </w:p>
        </w:tc>
        <w:tc>
          <w:tcPr>
            <w:tcW w:w="1655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549" w:type="dxa"/>
          </w:tcPr>
          <w:p>
            <w:pPr>
              <w:pStyle w:val="TableParagraph"/>
              <w:spacing w:before="120"/>
              <w:ind w:right="94"/>
              <w:jc w:val="right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</w:tr>
      <w:tr>
        <w:trPr>
          <w:trHeight w:val="505" w:hRule="atLeast"/>
        </w:trPr>
        <w:tc>
          <w:tcPr>
            <w:tcW w:w="1058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4977" w:type="dxa"/>
          </w:tcPr>
          <w:p>
            <w:pPr>
              <w:pStyle w:val="TableParagraph"/>
              <w:spacing w:before="120"/>
              <w:ind w:left="108"/>
              <w:rPr>
                <w:sz w:val="22"/>
              </w:rPr>
            </w:pPr>
            <w:r>
              <w:rPr>
                <w:sz w:val="22"/>
              </w:rPr>
              <w:t>Inventory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Loss</w:t>
            </w:r>
          </w:p>
        </w:tc>
        <w:tc>
          <w:tcPr>
            <w:tcW w:w="1655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549" w:type="dxa"/>
          </w:tcPr>
          <w:p>
            <w:pPr>
              <w:pStyle w:val="TableParagraph"/>
              <w:spacing w:before="120"/>
              <w:ind w:right="94"/>
              <w:jc w:val="right"/>
              <w:rPr>
                <w:sz w:val="22"/>
              </w:rPr>
            </w:pPr>
            <w:r>
              <w:rPr>
                <w:sz w:val="22"/>
              </w:rPr>
              <w:t>1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020</w:t>
            </w:r>
          </w:p>
        </w:tc>
      </w:tr>
      <w:tr>
        <w:trPr>
          <w:trHeight w:val="506" w:hRule="atLeast"/>
        </w:trPr>
        <w:tc>
          <w:tcPr>
            <w:tcW w:w="1058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4977" w:type="dxa"/>
          </w:tcPr>
          <w:p>
            <w:pPr>
              <w:pStyle w:val="TableParagraph"/>
              <w:spacing w:before="120"/>
              <w:ind w:left="108"/>
              <w:rPr>
                <w:sz w:val="22"/>
              </w:rPr>
            </w:pPr>
            <w:r>
              <w:rPr>
                <w:sz w:val="22"/>
              </w:rPr>
              <w:t>Rent</w:t>
            </w:r>
          </w:p>
        </w:tc>
        <w:tc>
          <w:tcPr>
            <w:tcW w:w="1655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549" w:type="dxa"/>
          </w:tcPr>
          <w:p>
            <w:pPr>
              <w:pStyle w:val="TableParagraph"/>
              <w:spacing w:before="120"/>
              <w:ind w:right="94"/>
              <w:jc w:val="right"/>
              <w:rPr>
                <w:sz w:val="22"/>
              </w:rPr>
            </w:pPr>
            <w:r>
              <w:rPr>
                <w:sz w:val="22"/>
              </w:rPr>
              <w:t>2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500</w:t>
            </w:r>
          </w:p>
        </w:tc>
      </w:tr>
      <w:tr>
        <w:trPr>
          <w:trHeight w:val="508" w:hRule="atLeast"/>
        </w:trPr>
        <w:tc>
          <w:tcPr>
            <w:tcW w:w="1058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4977" w:type="dxa"/>
          </w:tcPr>
          <w:p>
            <w:pPr>
              <w:pStyle w:val="TableParagraph"/>
              <w:spacing w:before="120"/>
              <w:ind w:left="108"/>
              <w:rPr>
                <w:sz w:val="22"/>
              </w:rPr>
            </w:pPr>
            <w:r>
              <w:rPr>
                <w:sz w:val="22"/>
              </w:rPr>
              <w:t>Wages</w:t>
            </w:r>
          </w:p>
        </w:tc>
        <w:tc>
          <w:tcPr>
            <w:tcW w:w="1655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549" w:type="dxa"/>
          </w:tcPr>
          <w:p>
            <w:pPr>
              <w:pStyle w:val="TableParagraph"/>
              <w:spacing w:before="120"/>
              <w:ind w:right="94"/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230</w:t>
            </w:r>
          </w:p>
        </w:tc>
      </w:tr>
      <w:tr>
        <w:trPr>
          <w:trHeight w:val="506" w:hRule="atLeast"/>
        </w:trPr>
        <w:tc>
          <w:tcPr>
            <w:tcW w:w="1058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4977" w:type="dxa"/>
          </w:tcPr>
          <w:p>
            <w:pPr>
              <w:pStyle w:val="TableParagraph"/>
              <w:spacing w:before="120"/>
              <w:ind w:left="108"/>
              <w:rPr>
                <w:sz w:val="22"/>
              </w:rPr>
            </w:pPr>
            <w:r>
              <w:rPr>
                <w:sz w:val="22"/>
              </w:rPr>
              <w:t>Profit 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Loss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Summary</w:t>
            </w:r>
          </w:p>
        </w:tc>
        <w:tc>
          <w:tcPr>
            <w:tcW w:w="1655" w:type="dxa"/>
          </w:tcPr>
          <w:p>
            <w:pPr>
              <w:pStyle w:val="TableParagraph"/>
              <w:spacing w:before="120"/>
              <w:ind w:left="881"/>
              <w:rPr>
                <w:sz w:val="22"/>
              </w:rPr>
            </w:pPr>
            <w:r>
              <w:rPr>
                <w:sz w:val="22"/>
              </w:rPr>
              <w:t>15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465</w:t>
            </w:r>
          </w:p>
        </w:tc>
        <w:tc>
          <w:tcPr>
            <w:tcW w:w="1549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rPr>
          <w:b/>
          <w:sz w:val="14"/>
        </w:rPr>
      </w:pPr>
    </w:p>
    <w:p>
      <w:pPr>
        <w:spacing w:before="101"/>
        <w:ind w:left="220" w:right="0" w:firstLine="0"/>
        <w:jc w:val="left"/>
        <w:rPr>
          <w:sz w:val="22"/>
        </w:rPr>
      </w:pPr>
      <w:r>
        <w:rPr>
          <w:b/>
          <w:sz w:val="22"/>
        </w:rPr>
        <w:t>1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mark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–</w:t>
      </w:r>
      <w:r>
        <w:rPr>
          <w:b/>
          <w:spacing w:val="-1"/>
          <w:sz w:val="22"/>
        </w:rPr>
        <w:t> </w:t>
      </w:r>
      <w:r>
        <w:rPr>
          <w:sz w:val="22"/>
        </w:rPr>
        <w:t>any four</w:t>
      </w:r>
      <w:r>
        <w:rPr>
          <w:spacing w:val="-4"/>
          <w:sz w:val="22"/>
        </w:rPr>
        <w:t> </w:t>
      </w:r>
      <w:r>
        <w:rPr>
          <w:sz w:val="22"/>
        </w:rPr>
        <w:t>Expense</w:t>
      </w:r>
      <w:r>
        <w:rPr>
          <w:spacing w:val="-2"/>
          <w:sz w:val="22"/>
        </w:rPr>
        <w:t> </w:t>
      </w:r>
      <w:r>
        <w:rPr>
          <w:sz w:val="22"/>
        </w:rPr>
        <w:t>accounts</w:t>
      </w:r>
    </w:p>
    <w:p>
      <w:pPr>
        <w:spacing w:before="121"/>
        <w:ind w:left="220" w:right="0" w:firstLine="0"/>
        <w:jc w:val="left"/>
        <w:rPr>
          <w:sz w:val="22"/>
        </w:rPr>
      </w:pPr>
      <w:r>
        <w:rPr>
          <w:b/>
          <w:sz w:val="22"/>
        </w:rPr>
        <w:t>1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mark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– </w:t>
      </w:r>
      <w:r>
        <w:rPr>
          <w:sz w:val="22"/>
        </w:rPr>
        <w:t>remaining</w:t>
      </w:r>
      <w:r>
        <w:rPr>
          <w:spacing w:val="-4"/>
          <w:sz w:val="22"/>
        </w:rPr>
        <w:t> </w:t>
      </w:r>
      <w:r>
        <w:rPr>
          <w:sz w:val="22"/>
        </w:rPr>
        <w:t>four</w:t>
      </w:r>
      <w:r>
        <w:rPr>
          <w:spacing w:val="-2"/>
          <w:sz w:val="22"/>
        </w:rPr>
        <w:t> </w:t>
      </w:r>
      <w:r>
        <w:rPr>
          <w:sz w:val="22"/>
        </w:rPr>
        <w:t>Expense</w:t>
      </w:r>
      <w:r>
        <w:rPr>
          <w:spacing w:val="-3"/>
          <w:sz w:val="22"/>
        </w:rPr>
        <w:t> </w:t>
      </w:r>
      <w:r>
        <w:rPr>
          <w:sz w:val="22"/>
        </w:rPr>
        <w:t>accounts</w:t>
      </w:r>
    </w:p>
    <w:p>
      <w:pPr>
        <w:spacing w:before="118"/>
        <w:ind w:left="220" w:right="0" w:firstLine="0"/>
        <w:jc w:val="left"/>
        <w:rPr>
          <w:sz w:val="22"/>
        </w:rPr>
      </w:pPr>
      <w:r>
        <w:rPr>
          <w:b/>
          <w:sz w:val="22"/>
        </w:rPr>
        <w:t>1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mark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–</w:t>
      </w:r>
      <w:r>
        <w:rPr>
          <w:b/>
          <w:spacing w:val="-3"/>
          <w:sz w:val="22"/>
        </w:rPr>
        <w:t> </w:t>
      </w:r>
      <w:r>
        <w:rPr>
          <w:sz w:val="22"/>
        </w:rPr>
        <w:t>Profit</w:t>
      </w:r>
      <w:r>
        <w:rPr>
          <w:spacing w:val="-2"/>
          <w:sz w:val="22"/>
        </w:rPr>
        <w:t> </w:t>
      </w:r>
      <w:r>
        <w:rPr>
          <w:sz w:val="22"/>
        </w:rPr>
        <w:t>and Loss</w:t>
      </w:r>
      <w:r>
        <w:rPr>
          <w:spacing w:val="-1"/>
          <w:sz w:val="22"/>
        </w:rPr>
        <w:t> </w:t>
      </w:r>
      <w:r>
        <w:rPr>
          <w:sz w:val="22"/>
        </w:rPr>
        <w:t>Summary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5"/>
        </w:rPr>
      </w:pPr>
    </w:p>
    <w:p>
      <w:pPr>
        <w:pStyle w:val="ListParagraph"/>
        <w:numPr>
          <w:ilvl w:val="0"/>
          <w:numId w:val="1"/>
        </w:numPr>
        <w:tabs>
          <w:tab w:pos="580" w:val="left" w:leader="none"/>
        </w:tabs>
        <w:spacing w:line="240" w:lineRule="auto" w:before="101" w:after="0"/>
        <w:ind w:left="579" w:right="1260" w:hanging="361"/>
        <w:jc w:val="left"/>
        <w:rPr>
          <w:b/>
          <w:sz w:val="22"/>
        </w:rPr>
      </w:pPr>
      <w:r>
        <w:rPr>
          <w:b/>
          <w:sz w:val="22"/>
        </w:rPr>
        <w:t>Explain how preparing closing entries satisfies the Period accounting</w:t>
      </w:r>
      <w:r>
        <w:rPr>
          <w:b/>
          <w:spacing w:val="-62"/>
          <w:sz w:val="22"/>
        </w:rPr>
        <w:t> </w:t>
      </w:r>
      <w:r>
        <w:rPr>
          <w:b/>
          <w:sz w:val="22"/>
        </w:rPr>
        <w:t>assumption.</w:t>
      </w:r>
    </w:p>
    <w:p>
      <w:pPr>
        <w:spacing w:before="2"/>
        <w:ind w:left="8319" w:right="0" w:firstLine="0"/>
        <w:jc w:val="left"/>
        <w:rPr>
          <w:b/>
          <w:sz w:val="22"/>
        </w:rPr>
      </w:pPr>
      <w:r>
        <w:rPr>
          <w:b/>
          <w:sz w:val="22"/>
        </w:rPr>
        <w:t>2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marks</w:t>
      </w:r>
    </w:p>
    <w:p>
      <w:pPr>
        <w:pStyle w:val="BodyText"/>
        <w:spacing w:before="121"/>
        <w:ind w:left="219" w:right="215"/>
        <w:jc w:val="both"/>
        <w:rPr>
          <w:b/>
        </w:rPr>
      </w:pPr>
      <w:r>
        <w:rPr/>
        <w:t>The period assumption outlines that reports are prepared for a particular period of time in</w:t>
      </w:r>
      <w:r>
        <w:rPr>
          <w:spacing w:val="1"/>
        </w:rPr>
        <w:t> </w:t>
      </w:r>
      <w:r>
        <w:rPr/>
        <w:t>order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obtain</w:t>
      </w:r>
      <w:r>
        <w:rPr>
          <w:spacing w:val="-3"/>
        </w:rPr>
        <w:t> </w:t>
      </w:r>
      <w:r>
        <w:rPr/>
        <w:t>comparability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results.</w:t>
      </w:r>
      <w:r>
        <w:rPr>
          <w:spacing w:val="-2"/>
        </w:rPr>
        <w:t> </w:t>
      </w:r>
      <w:r>
        <w:rPr>
          <w:b/>
        </w:rPr>
        <w:t>(1</w:t>
      </w:r>
      <w:r>
        <w:rPr>
          <w:b/>
          <w:spacing w:val="1"/>
        </w:rPr>
        <w:t> </w:t>
      </w:r>
      <w:r>
        <w:rPr>
          <w:b/>
        </w:rPr>
        <w:t>mark)</w:t>
      </w:r>
    </w:p>
    <w:p>
      <w:pPr>
        <w:pStyle w:val="BodyText"/>
        <w:spacing w:before="119"/>
        <w:ind w:left="220" w:right="213"/>
        <w:jc w:val="both"/>
        <w:rPr>
          <w:b/>
        </w:rPr>
      </w:pPr>
      <w:r>
        <w:rPr/>
        <w:t>The purpose of closing entries is to ensure that only the revenues earned and the expenses</w:t>
      </w:r>
      <w:r>
        <w:rPr>
          <w:spacing w:val="1"/>
        </w:rPr>
        <w:t> </w:t>
      </w:r>
      <w:r>
        <w:rPr/>
        <w:t>incurred for the period are included in the calculation of profit by resetting the account</w:t>
      </w:r>
      <w:r>
        <w:rPr>
          <w:spacing w:val="1"/>
        </w:rPr>
        <w:t> </w:t>
      </w:r>
      <w:r>
        <w:rPr/>
        <w:t>balances of revenues and expenses to zero in readiness for the start of the next period so</w:t>
      </w:r>
      <w:r>
        <w:rPr>
          <w:spacing w:val="1"/>
        </w:rPr>
        <w:t> </w:t>
      </w:r>
      <w:r>
        <w:rPr/>
        <w:t>that</w:t>
      </w:r>
      <w:r>
        <w:rPr>
          <w:spacing w:val="54"/>
        </w:rPr>
        <w:t> </w:t>
      </w:r>
      <w:r>
        <w:rPr/>
        <w:t>net</w:t>
      </w:r>
      <w:r>
        <w:rPr>
          <w:spacing w:val="54"/>
        </w:rPr>
        <w:t> </w:t>
      </w:r>
      <w:r>
        <w:rPr/>
        <w:t>profit</w:t>
      </w:r>
      <w:r>
        <w:rPr>
          <w:spacing w:val="54"/>
        </w:rPr>
        <w:t> </w:t>
      </w:r>
      <w:r>
        <w:rPr/>
        <w:t>can</w:t>
      </w:r>
      <w:r>
        <w:rPr>
          <w:spacing w:val="53"/>
        </w:rPr>
        <w:t> </w:t>
      </w:r>
      <w:r>
        <w:rPr/>
        <w:t>be</w:t>
      </w:r>
      <w:r>
        <w:rPr>
          <w:spacing w:val="54"/>
        </w:rPr>
        <w:t> </w:t>
      </w:r>
      <w:r>
        <w:rPr/>
        <w:t>accurately</w:t>
      </w:r>
      <w:r>
        <w:rPr>
          <w:spacing w:val="54"/>
        </w:rPr>
        <w:t> </w:t>
      </w:r>
      <w:r>
        <w:rPr/>
        <w:t>compared</w:t>
      </w:r>
      <w:r>
        <w:rPr>
          <w:spacing w:val="54"/>
        </w:rPr>
        <w:t> </w:t>
      </w:r>
      <w:r>
        <w:rPr/>
        <w:t>for</w:t>
      </w:r>
      <w:r>
        <w:rPr>
          <w:spacing w:val="53"/>
        </w:rPr>
        <w:t> </w:t>
      </w:r>
      <w:r>
        <w:rPr/>
        <w:t>the</w:t>
      </w:r>
      <w:r>
        <w:rPr>
          <w:spacing w:val="54"/>
        </w:rPr>
        <w:t> </w:t>
      </w:r>
      <w:r>
        <w:rPr/>
        <w:t>current</w:t>
      </w:r>
      <w:r>
        <w:rPr>
          <w:spacing w:val="54"/>
        </w:rPr>
        <w:t> </w:t>
      </w:r>
      <w:r>
        <w:rPr/>
        <w:t>period</w:t>
      </w:r>
      <w:r>
        <w:rPr>
          <w:spacing w:val="54"/>
        </w:rPr>
        <w:t> </w:t>
      </w:r>
      <w:r>
        <w:rPr/>
        <w:t>to</w:t>
      </w:r>
      <w:r>
        <w:rPr>
          <w:spacing w:val="54"/>
        </w:rPr>
        <w:t> </w:t>
      </w:r>
      <w:r>
        <w:rPr/>
        <w:t>previous</w:t>
      </w:r>
      <w:r>
        <w:rPr>
          <w:spacing w:val="55"/>
        </w:rPr>
        <w:t> </w:t>
      </w:r>
      <w:r>
        <w:rPr/>
        <w:t>periods.</w:t>
      </w:r>
      <w:r>
        <w:rPr>
          <w:spacing w:val="-67"/>
        </w:rPr>
        <w:t> </w:t>
      </w:r>
      <w:r>
        <w:rPr>
          <w:b/>
        </w:rPr>
        <w:t>(1</w:t>
      </w:r>
      <w:r>
        <w:rPr>
          <w:b/>
          <w:spacing w:val="-1"/>
        </w:rPr>
        <w:t> </w:t>
      </w:r>
      <w:r>
        <w:rPr>
          <w:b/>
        </w:rPr>
        <w:t>mark)</w:t>
      </w:r>
    </w:p>
    <w:p>
      <w:pPr>
        <w:spacing w:after="0"/>
        <w:jc w:val="both"/>
        <w:sectPr>
          <w:headerReference w:type="default" r:id="rId6"/>
          <w:footerReference w:type="default" r:id="rId7"/>
          <w:pgSz w:w="11910" w:h="16840"/>
          <w:pgMar w:header="445" w:footer="714" w:top="1340" w:bottom="900" w:left="1220" w:right="1220"/>
          <w:pgNumType w:start="2"/>
        </w:sectPr>
      </w:pPr>
    </w:p>
    <w:p>
      <w:pPr>
        <w:pStyle w:val="ListParagraph"/>
        <w:numPr>
          <w:ilvl w:val="0"/>
          <w:numId w:val="1"/>
        </w:numPr>
        <w:tabs>
          <w:tab w:pos="580" w:val="left" w:leader="none"/>
        </w:tabs>
        <w:spacing w:line="240" w:lineRule="auto" w:before="89" w:after="0"/>
        <w:ind w:left="580" w:right="613" w:hanging="360"/>
        <w:jc w:val="left"/>
        <w:rPr>
          <w:b/>
          <w:sz w:val="22"/>
        </w:rPr>
      </w:pPr>
      <w:r>
        <w:rPr>
          <w:b/>
          <w:sz w:val="22"/>
        </w:rPr>
        <w:t>Prepare the Income Statement up to, and including, Other Revenue for the</w:t>
      </w:r>
      <w:r>
        <w:rPr>
          <w:b/>
          <w:spacing w:val="-62"/>
          <w:sz w:val="22"/>
        </w:rPr>
        <w:t> </w:t>
      </w:r>
      <w:r>
        <w:rPr>
          <w:b/>
          <w:sz w:val="22"/>
        </w:rPr>
        <w:t>month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ended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30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June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2020.</w:t>
      </w:r>
    </w:p>
    <w:p>
      <w:pPr>
        <w:spacing w:before="1"/>
        <w:ind w:left="8358" w:right="0" w:firstLine="0"/>
        <w:jc w:val="left"/>
        <w:rPr>
          <w:b/>
          <w:sz w:val="22"/>
        </w:rPr>
      </w:pPr>
      <w:r>
        <w:rPr>
          <w:b/>
          <w:sz w:val="22"/>
        </w:rPr>
        <w:t>6 marks</w:t>
      </w:r>
    </w:p>
    <w:p>
      <w:pPr>
        <w:spacing w:before="121"/>
        <w:ind w:left="220" w:right="0" w:firstLine="0"/>
        <w:jc w:val="left"/>
        <w:rPr>
          <w:b/>
          <w:sz w:val="22"/>
        </w:rPr>
      </w:pPr>
      <w:r>
        <w:rPr>
          <w:b/>
          <w:sz w:val="22"/>
        </w:rPr>
        <w:t>Shirley’s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Shirts</w:t>
      </w:r>
    </w:p>
    <w:p>
      <w:pPr>
        <w:spacing w:before="1"/>
        <w:ind w:left="220" w:right="0" w:firstLine="0"/>
        <w:jc w:val="left"/>
        <w:rPr>
          <w:b/>
          <w:sz w:val="22"/>
        </w:rPr>
      </w:pPr>
      <w:r>
        <w:rPr>
          <w:b/>
          <w:sz w:val="22"/>
        </w:rPr>
        <w:t>Income Statement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(extract)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for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the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month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ended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30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June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2020</w:t>
      </w:r>
    </w:p>
    <w:p>
      <w:pPr>
        <w:pStyle w:val="BodyText"/>
        <w:spacing w:before="11"/>
        <w:rPr>
          <w:b/>
          <w:sz w:val="9"/>
        </w:rPr>
      </w:pPr>
    </w:p>
    <w:tbl>
      <w:tblPr>
        <w:tblW w:w="0" w:type="auto"/>
        <w:jc w:val="left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08"/>
        <w:gridCol w:w="1980"/>
        <w:gridCol w:w="1800"/>
      </w:tblGrid>
      <w:tr>
        <w:trPr>
          <w:trHeight w:val="409" w:hRule="atLeast"/>
        </w:trPr>
        <w:tc>
          <w:tcPr>
            <w:tcW w:w="4608" w:type="dxa"/>
          </w:tcPr>
          <w:p>
            <w:pPr>
              <w:pStyle w:val="TableParagraph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Revenue</w:t>
            </w:r>
          </w:p>
        </w:tc>
        <w:tc>
          <w:tcPr>
            <w:tcW w:w="1980" w:type="dxa"/>
          </w:tcPr>
          <w:p>
            <w:pPr>
              <w:pStyle w:val="TableParagraph"/>
              <w:ind w:left="13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$</w:t>
            </w:r>
          </w:p>
        </w:tc>
        <w:tc>
          <w:tcPr>
            <w:tcW w:w="1800" w:type="dxa"/>
          </w:tcPr>
          <w:p>
            <w:pPr>
              <w:pStyle w:val="TableParagraph"/>
              <w:ind w:left="15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$</w:t>
            </w:r>
          </w:p>
        </w:tc>
      </w:tr>
      <w:tr>
        <w:trPr>
          <w:trHeight w:val="409" w:hRule="atLeast"/>
        </w:trPr>
        <w:tc>
          <w:tcPr>
            <w:tcW w:w="4608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Cash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Sales</w:t>
            </w:r>
          </w:p>
        </w:tc>
        <w:tc>
          <w:tcPr>
            <w:tcW w:w="1980" w:type="dxa"/>
          </w:tcPr>
          <w:p>
            <w:pPr>
              <w:pStyle w:val="TableParagraph"/>
              <w:ind w:right="90"/>
              <w:jc w:val="right"/>
              <w:rPr>
                <w:sz w:val="22"/>
              </w:rPr>
            </w:pPr>
            <w:r>
              <w:rPr>
                <w:sz w:val="22"/>
              </w:rPr>
              <w:t>8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460</w:t>
            </w:r>
          </w:p>
        </w:tc>
        <w:tc>
          <w:tcPr>
            <w:tcW w:w="1800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>
        <w:trPr>
          <w:trHeight w:val="412" w:hRule="atLeast"/>
        </w:trPr>
        <w:tc>
          <w:tcPr>
            <w:tcW w:w="4608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Credit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Sales</w:t>
            </w:r>
          </w:p>
        </w:tc>
        <w:tc>
          <w:tcPr>
            <w:tcW w:w="1980" w:type="dxa"/>
          </w:tcPr>
          <w:p>
            <w:pPr>
              <w:pStyle w:val="TableParagraph"/>
              <w:ind w:right="90"/>
              <w:jc w:val="right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940</w:t>
            </w:r>
          </w:p>
        </w:tc>
        <w:tc>
          <w:tcPr>
            <w:tcW w:w="1800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>
        <w:trPr>
          <w:trHeight w:val="409" w:hRule="atLeast"/>
        </w:trPr>
        <w:tc>
          <w:tcPr>
            <w:tcW w:w="4608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Less: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Sales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Returns</w:t>
            </w:r>
          </w:p>
        </w:tc>
        <w:tc>
          <w:tcPr>
            <w:tcW w:w="1980" w:type="dxa"/>
          </w:tcPr>
          <w:p>
            <w:pPr>
              <w:pStyle w:val="TableParagraph"/>
              <w:ind w:right="90"/>
              <w:jc w:val="right"/>
              <w:rPr>
                <w:sz w:val="22"/>
              </w:rPr>
            </w:pPr>
            <w:r>
              <w:rPr>
                <w:sz w:val="22"/>
              </w:rPr>
              <w:t>725</w:t>
            </w:r>
          </w:p>
        </w:tc>
        <w:tc>
          <w:tcPr>
            <w:tcW w:w="1800" w:type="dxa"/>
          </w:tcPr>
          <w:p>
            <w:pPr>
              <w:pStyle w:val="TableParagraph"/>
              <w:ind w:right="90"/>
              <w:jc w:val="right"/>
              <w:rPr>
                <w:sz w:val="22"/>
              </w:rPr>
            </w:pPr>
            <w:r>
              <w:rPr>
                <w:sz w:val="22"/>
              </w:rPr>
              <w:t>19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675</w:t>
            </w:r>
          </w:p>
        </w:tc>
      </w:tr>
      <w:tr>
        <w:trPr>
          <w:trHeight w:val="409" w:hRule="atLeast"/>
        </w:trPr>
        <w:tc>
          <w:tcPr>
            <w:tcW w:w="4608" w:type="dxa"/>
          </w:tcPr>
          <w:p>
            <w:pPr>
              <w:pStyle w:val="TableParagraph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Less: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Cost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Goods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Sold</w:t>
            </w:r>
          </w:p>
        </w:tc>
        <w:tc>
          <w:tcPr>
            <w:tcW w:w="1980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800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>
        <w:trPr>
          <w:trHeight w:val="409" w:hRule="atLeast"/>
        </w:trPr>
        <w:tc>
          <w:tcPr>
            <w:tcW w:w="4608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Cost of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Sales</w:t>
            </w:r>
          </w:p>
        </w:tc>
        <w:tc>
          <w:tcPr>
            <w:tcW w:w="1980" w:type="dxa"/>
          </w:tcPr>
          <w:p>
            <w:pPr>
              <w:pStyle w:val="TableParagraph"/>
              <w:ind w:right="90"/>
              <w:jc w:val="right"/>
              <w:rPr>
                <w:sz w:val="22"/>
              </w:rPr>
            </w:pPr>
            <w:r>
              <w:rPr>
                <w:sz w:val="22"/>
              </w:rPr>
              <w:t>7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870</w:t>
            </w:r>
          </w:p>
        </w:tc>
        <w:tc>
          <w:tcPr>
            <w:tcW w:w="1800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>
        <w:trPr>
          <w:trHeight w:val="412" w:hRule="atLeast"/>
        </w:trPr>
        <w:tc>
          <w:tcPr>
            <w:tcW w:w="4608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Freight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Inwards</w:t>
            </w:r>
          </w:p>
        </w:tc>
        <w:tc>
          <w:tcPr>
            <w:tcW w:w="1980" w:type="dxa"/>
          </w:tcPr>
          <w:p>
            <w:pPr>
              <w:pStyle w:val="TableParagraph"/>
              <w:ind w:right="90"/>
              <w:jc w:val="right"/>
              <w:rPr>
                <w:sz w:val="22"/>
              </w:rPr>
            </w:pPr>
            <w:r>
              <w:rPr>
                <w:sz w:val="22"/>
              </w:rPr>
              <w:t>320</w:t>
            </w:r>
          </w:p>
        </w:tc>
        <w:tc>
          <w:tcPr>
            <w:tcW w:w="1800" w:type="dxa"/>
          </w:tcPr>
          <w:p>
            <w:pPr>
              <w:pStyle w:val="TableParagraph"/>
              <w:ind w:right="90"/>
              <w:jc w:val="right"/>
              <w:rPr>
                <w:sz w:val="22"/>
              </w:rPr>
            </w:pPr>
            <w:r>
              <w:rPr>
                <w:sz w:val="22"/>
              </w:rPr>
              <w:t>8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190</w:t>
            </w:r>
          </w:p>
        </w:tc>
      </w:tr>
      <w:tr>
        <w:trPr>
          <w:trHeight w:val="409" w:hRule="atLeast"/>
        </w:trPr>
        <w:tc>
          <w:tcPr>
            <w:tcW w:w="4608" w:type="dxa"/>
          </w:tcPr>
          <w:p>
            <w:pPr>
              <w:pStyle w:val="TableParagraph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Gross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Profit</w:t>
            </w:r>
          </w:p>
        </w:tc>
        <w:tc>
          <w:tcPr>
            <w:tcW w:w="1980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800" w:type="dxa"/>
          </w:tcPr>
          <w:p>
            <w:pPr>
              <w:pStyle w:val="TableParagraph"/>
              <w:ind w:right="90"/>
              <w:jc w:val="right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485</w:t>
            </w:r>
          </w:p>
        </w:tc>
      </w:tr>
      <w:tr>
        <w:trPr>
          <w:trHeight w:val="409" w:hRule="atLeast"/>
        </w:trPr>
        <w:tc>
          <w:tcPr>
            <w:tcW w:w="4608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Less: Inventory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Loss</w:t>
            </w:r>
          </w:p>
        </w:tc>
        <w:tc>
          <w:tcPr>
            <w:tcW w:w="1980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800" w:type="dxa"/>
          </w:tcPr>
          <w:p>
            <w:pPr>
              <w:pStyle w:val="TableParagraph"/>
              <w:ind w:right="90"/>
              <w:jc w:val="right"/>
              <w:rPr>
                <w:sz w:val="22"/>
              </w:rPr>
            </w:pPr>
            <w:r>
              <w:rPr>
                <w:sz w:val="22"/>
              </w:rPr>
              <w:t>1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020</w:t>
            </w:r>
          </w:p>
        </w:tc>
      </w:tr>
      <w:tr>
        <w:trPr>
          <w:trHeight w:val="409" w:hRule="atLeast"/>
        </w:trPr>
        <w:tc>
          <w:tcPr>
            <w:tcW w:w="4608" w:type="dxa"/>
          </w:tcPr>
          <w:p>
            <w:pPr>
              <w:pStyle w:val="TableParagraph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Adjusted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Gross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Profit</w:t>
            </w:r>
          </w:p>
        </w:tc>
        <w:tc>
          <w:tcPr>
            <w:tcW w:w="1980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800" w:type="dxa"/>
          </w:tcPr>
          <w:p>
            <w:pPr>
              <w:pStyle w:val="TableParagraph"/>
              <w:ind w:right="90"/>
              <w:jc w:val="right"/>
              <w:rPr>
                <w:sz w:val="22"/>
              </w:rPr>
            </w:pPr>
            <w:r>
              <w:rPr>
                <w:sz w:val="22"/>
              </w:rPr>
              <w:t>10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465</w:t>
            </w:r>
          </w:p>
        </w:tc>
      </w:tr>
      <w:tr>
        <w:trPr>
          <w:trHeight w:val="412" w:hRule="atLeast"/>
        </w:trPr>
        <w:tc>
          <w:tcPr>
            <w:tcW w:w="4608" w:type="dxa"/>
          </w:tcPr>
          <w:p>
            <w:pPr>
              <w:pStyle w:val="TableParagraph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Plus: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Other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Revenue</w:t>
            </w:r>
          </w:p>
        </w:tc>
        <w:tc>
          <w:tcPr>
            <w:tcW w:w="1980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800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>
        <w:trPr>
          <w:trHeight w:val="409" w:hRule="atLeast"/>
        </w:trPr>
        <w:tc>
          <w:tcPr>
            <w:tcW w:w="4608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Discount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Revenue</w:t>
            </w:r>
          </w:p>
        </w:tc>
        <w:tc>
          <w:tcPr>
            <w:tcW w:w="1980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800" w:type="dxa"/>
          </w:tcPr>
          <w:p>
            <w:pPr>
              <w:pStyle w:val="TableParagraph"/>
              <w:ind w:right="90"/>
              <w:jc w:val="right"/>
              <w:rPr>
                <w:sz w:val="22"/>
              </w:rPr>
            </w:pPr>
            <w:r>
              <w:rPr>
                <w:sz w:val="22"/>
              </w:rPr>
              <w:t>132</w:t>
            </w:r>
          </w:p>
        </w:tc>
      </w:tr>
      <w:tr>
        <w:trPr>
          <w:trHeight w:val="409" w:hRule="atLeast"/>
        </w:trPr>
        <w:tc>
          <w:tcPr>
            <w:tcW w:w="4608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980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800" w:type="dxa"/>
          </w:tcPr>
          <w:p>
            <w:pPr>
              <w:pStyle w:val="TableParagraph"/>
              <w:ind w:right="90"/>
              <w:jc w:val="right"/>
              <w:rPr>
                <w:sz w:val="22"/>
              </w:rPr>
            </w:pPr>
            <w:r>
              <w:rPr>
                <w:sz w:val="22"/>
              </w:rPr>
              <w:t>10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597</w:t>
            </w:r>
          </w:p>
        </w:tc>
      </w:tr>
    </w:tbl>
    <w:p>
      <w:pPr>
        <w:pStyle w:val="BodyText"/>
        <w:spacing w:before="5"/>
        <w:rPr>
          <w:b/>
          <w:sz w:val="14"/>
        </w:rPr>
      </w:pPr>
    </w:p>
    <w:p>
      <w:pPr>
        <w:spacing w:before="101"/>
        <w:ind w:left="220" w:right="0" w:firstLine="0"/>
        <w:jc w:val="left"/>
        <w:rPr>
          <w:sz w:val="22"/>
        </w:rPr>
      </w:pPr>
      <w:r>
        <w:rPr>
          <w:b/>
          <w:sz w:val="22"/>
        </w:rPr>
        <w:t>1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mark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– </w:t>
      </w:r>
      <w:r>
        <w:rPr>
          <w:sz w:val="22"/>
        </w:rPr>
        <w:t>Cash</w:t>
      </w:r>
      <w:r>
        <w:rPr>
          <w:spacing w:val="-4"/>
          <w:sz w:val="22"/>
        </w:rPr>
        <w:t> </w:t>
      </w:r>
      <w:r>
        <w:rPr>
          <w:sz w:val="22"/>
        </w:rPr>
        <w:t>Sales</w:t>
      </w:r>
      <w:r>
        <w:rPr>
          <w:spacing w:val="-1"/>
          <w:sz w:val="22"/>
        </w:rPr>
        <w:t> </w:t>
      </w:r>
      <w:r>
        <w:rPr>
          <w:sz w:val="22"/>
        </w:rPr>
        <w:t>and Credit Sales</w:t>
      </w:r>
    </w:p>
    <w:p>
      <w:pPr>
        <w:spacing w:before="118"/>
        <w:ind w:left="220" w:right="0" w:firstLine="0"/>
        <w:jc w:val="left"/>
        <w:rPr>
          <w:sz w:val="22"/>
        </w:rPr>
      </w:pPr>
      <w:r>
        <w:rPr>
          <w:b/>
          <w:sz w:val="22"/>
        </w:rPr>
        <w:t>1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mark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– </w:t>
      </w:r>
      <w:r>
        <w:rPr>
          <w:sz w:val="22"/>
        </w:rPr>
        <w:t>Sales</w:t>
      </w:r>
      <w:r>
        <w:rPr>
          <w:spacing w:val="-3"/>
          <w:sz w:val="22"/>
        </w:rPr>
        <w:t> </w:t>
      </w:r>
      <w:r>
        <w:rPr>
          <w:sz w:val="22"/>
        </w:rPr>
        <w:t>Returns</w:t>
      </w:r>
    </w:p>
    <w:p>
      <w:pPr>
        <w:spacing w:before="121"/>
        <w:ind w:left="220" w:right="0" w:firstLine="0"/>
        <w:jc w:val="left"/>
        <w:rPr>
          <w:sz w:val="22"/>
        </w:rPr>
      </w:pPr>
      <w:r>
        <w:rPr>
          <w:b/>
          <w:sz w:val="22"/>
        </w:rPr>
        <w:t>1 mark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– </w:t>
      </w:r>
      <w:r>
        <w:rPr>
          <w:sz w:val="22"/>
        </w:rPr>
        <w:t>Cost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Sales</w:t>
      </w:r>
    </w:p>
    <w:p>
      <w:pPr>
        <w:spacing w:before="121"/>
        <w:ind w:left="220" w:right="0" w:firstLine="0"/>
        <w:jc w:val="left"/>
        <w:rPr>
          <w:sz w:val="22"/>
        </w:rPr>
      </w:pPr>
      <w:r>
        <w:rPr>
          <w:b/>
          <w:sz w:val="22"/>
        </w:rPr>
        <w:t>1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mark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–</w:t>
      </w:r>
      <w:r>
        <w:rPr>
          <w:b/>
          <w:spacing w:val="-3"/>
          <w:sz w:val="22"/>
        </w:rPr>
        <w:t> </w:t>
      </w:r>
      <w:r>
        <w:rPr>
          <w:sz w:val="22"/>
        </w:rPr>
        <w:t>Freight</w:t>
      </w:r>
      <w:r>
        <w:rPr>
          <w:spacing w:val="-1"/>
          <w:sz w:val="22"/>
        </w:rPr>
        <w:t> </w:t>
      </w:r>
      <w:r>
        <w:rPr>
          <w:sz w:val="22"/>
        </w:rPr>
        <w:t>Inwards</w:t>
      </w:r>
    </w:p>
    <w:p>
      <w:pPr>
        <w:spacing w:before="121"/>
        <w:ind w:left="220" w:right="0" w:firstLine="0"/>
        <w:jc w:val="left"/>
        <w:rPr>
          <w:sz w:val="22"/>
        </w:rPr>
      </w:pPr>
      <w:r>
        <w:rPr>
          <w:b/>
          <w:sz w:val="22"/>
        </w:rPr>
        <w:t>1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mark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– </w:t>
      </w:r>
      <w:r>
        <w:rPr>
          <w:sz w:val="22"/>
        </w:rPr>
        <w:t>Inventory</w:t>
      </w:r>
      <w:r>
        <w:rPr>
          <w:spacing w:val="-3"/>
          <w:sz w:val="22"/>
        </w:rPr>
        <w:t> </w:t>
      </w:r>
      <w:r>
        <w:rPr>
          <w:sz w:val="22"/>
        </w:rPr>
        <w:t>Loss</w:t>
      </w:r>
    </w:p>
    <w:p>
      <w:pPr>
        <w:spacing w:before="121"/>
        <w:ind w:left="220" w:right="0" w:firstLine="0"/>
        <w:jc w:val="left"/>
        <w:rPr>
          <w:sz w:val="22"/>
        </w:rPr>
      </w:pPr>
      <w:r>
        <w:rPr>
          <w:b/>
          <w:sz w:val="22"/>
        </w:rPr>
        <w:t>1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mark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–</w:t>
      </w:r>
      <w:r>
        <w:rPr>
          <w:b/>
          <w:spacing w:val="-1"/>
          <w:sz w:val="22"/>
        </w:rPr>
        <w:t> </w:t>
      </w:r>
      <w:r>
        <w:rPr>
          <w:sz w:val="22"/>
        </w:rPr>
        <w:t>Discount</w:t>
      </w:r>
      <w:r>
        <w:rPr>
          <w:spacing w:val="-2"/>
          <w:sz w:val="22"/>
        </w:rPr>
        <w:t> </w:t>
      </w:r>
      <w:r>
        <w:rPr>
          <w:sz w:val="22"/>
        </w:rPr>
        <w:t>Revenue</w:t>
      </w:r>
    </w:p>
    <w:p>
      <w:pPr>
        <w:spacing w:before="121"/>
        <w:ind w:left="220" w:right="0" w:firstLine="0"/>
        <w:jc w:val="left"/>
        <w:rPr>
          <w:sz w:val="22"/>
        </w:rPr>
      </w:pPr>
      <w:r>
        <w:rPr>
          <w:b/>
          <w:sz w:val="22"/>
        </w:rPr>
        <w:t>1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mark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deducted</w:t>
      </w:r>
      <w:r>
        <w:rPr>
          <w:b/>
          <w:spacing w:val="-2"/>
          <w:sz w:val="22"/>
        </w:rPr>
        <w:t> </w:t>
      </w:r>
      <w:r>
        <w:rPr>
          <w:sz w:val="22"/>
        </w:rPr>
        <w:t>–</w:t>
      </w:r>
      <w:r>
        <w:rPr>
          <w:spacing w:val="-3"/>
          <w:sz w:val="22"/>
        </w:rPr>
        <w:t> </w:t>
      </w:r>
      <w:r>
        <w:rPr>
          <w:sz w:val="22"/>
        </w:rPr>
        <w:t>incorrect</w:t>
      </w:r>
      <w:r>
        <w:rPr>
          <w:spacing w:val="-1"/>
          <w:sz w:val="22"/>
        </w:rPr>
        <w:t> </w:t>
      </w:r>
      <w:r>
        <w:rPr>
          <w:sz w:val="22"/>
        </w:rPr>
        <w:t>formatting</w:t>
      </w:r>
      <w:r>
        <w:rPr>
          <w:spacing w:val="-1"/>
          <w:sz w:val="22"/>
        </w:rPr>
        <w:t> </w:t>
      </w:r>
      <w:r>
        <w:rPr>
          <w:sz w:val="22"/>
        </w:rPr>
        <w:t>/</w:t>
      </w:r>
      <w:r>
        <w:rPr>
          <w:spacing w:val="-4"/>
          <w:sz w:val="22"/>
        </w:rPr>
        <w:t> </w:t>
      </w:r>
      <w:r>
        <w:rPr>
          <w:sz w:val="22"/>
        </w:rPr>
        <w:t>no</w:t>
      </w:r>
      <w:r>
        <w:rPr>
          <w:spacing w:val="-2"/>
          <w:sz w:val="22"/>
        </w:rPr>
        <w:t> </w:t>
      </w:r>
      <w:r>
        <w:rPr>
          <w:sz w:val="22"/>
        </w:rPr>
        <w:t>sub-total</w:t>
      </w:r>
      <w:r>
        <w:rPr>
          <w:spacing w:val="-4"/>
          <w:sz w:val="22"/>
        </w:rPr>
        <w:t> </w:t>
      </w:r>
      <w:r>
        <w:rPr>
          <w:sz w:val="22"/>
        </w:rPr>
        <w:t>below</w:t>
      </w:r>
      <w:r>
        <w:rPr>
          <w:spacing w:val="-2"/>
          <w:sz w:val="22"/>
        </w:rPr>
        <w:t> </w:t>
      </w:r>
      <w:r>
        <w:rPr>
          <w:sz w:val="22"/>
        </w:rPr>
        <w:t>Other</w:t>
      </w:r>
      <w:r>
        <w:rPr>
          <w:spacing w:val="-2"/>
          <w:sz w:val="22"/>
        </w:rPr>
        <w:t> </w:t>
      </w:r>
      <w:r>
        <w:rPr>
          <w:sz w:val="22"/>
        </w:rPr>
        <w:t>Revenue</w:t>
      </w:r>
    </w:p>
    <w:p>
      <w:pPr>
        <w:spacing w:after="0"/>
        <w:jc w:val="left"/>
        <w:rPr>
          <w:sz w:val="22"/>
        </w:rPr>
        <w:sectPr>
          <w:pgSz w:w="11910" w:h="16840"/>
          <w:pgMar w:header="445" w:footer="714" w:top="1340" w:bottom="900" w:left="1220" w:right="1220"/>
        </w:sectPr>
      </w:pPr>
    </w:p>
    <w:p>
      <w:pPr>
        <w:pStyle w:val="ListParagraph"/>
        <w:numPr>
          <w:ilvl w:val="0"/>
          <w:numId w:val="1"/>
        </w:numPr>
        <w:tabs>
          <w:tab w:pos="581" w:val="left" w:leader="none"/>
        </w:tabs>
        <w:spacing w:line="240" w:lineRule="auto" w:before="90" w:after="0"/>
        <w:ind w:left="580" w:right="0" w:hanging="361"/>
        <w:jc w:val="left"/>
        <w:rPr>
          <w:b/>
          <w:sz w:val="22"/>
        </w:rPr>
      </w:pPr>
      <w:r>
        <w:rPr>
          <w:b/>
          <w:sz w:val="22"/>
        </w:rPr>
        <w:t>Complete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the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Capital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account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in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the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General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Ledger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as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at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30 June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2020.</w:t>
      </w:r>
    </w:p>
    <w:p>
      <w:pPr>
        <w:spacing w:before="121"/>
        <w:ind w:left="8358" w:right="0" w:firstLine="0"/>
        <w:jc w:val="left"/>
        <w:rPr>
          <w:b/>
          <w:sz w:val="22"/>
        </w:rPr>
      </w:pPr>
      <w:r>
        <w:rPr>
          <w:b/>
          <w:sz w:val="22"/>
        </w:rPr>
        <w:t>5 marks</w:t>
      </w:r>
    </w:p>
    <w:p>
      <w:pPr>
        <w:spacing w:before="121"/>
        <w:ind w:left="437" w:right="687" w:firstLine="0"/>
        <w:jc w:val="center"/>
        <w:rPr>
          <w:b/>
          <w:sz w:val="22"/>
        </w:rPr>
      </w:pPr>
      <w:r>
        <w:rPr>
          <w:b/>
          <w:sz w:val="22"/>
        </w:rPr>
        <w:t>Capital</w:t>
      </w:r>
    </w:p>
    <w:p>
      <w:pPr>
        <w:pStyle w:val="BodyText"/>
        <w:rPr>
          <w:b/>
          <w:sz w:val="10"/>
        </w:rPr>
      </w:pPr>
    </w:p>
    <w:tbl>
      <w:tblPr>
        <w:tblW w:w="0" w:type="auto"/>
        <w:jc w:val="left"/>
        <w:tblInd w:w="11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80"/>
        <w:gridCol w:w="2628"/>
        <w:gridCol w:w="1135"/>
        <w:gridCol w:w="780"/>
        <w:gridCol w:w="2786"/>
        <w:gridCol w:w="1132"/>
      </w:tblGrid>
      <w:tr>
        <w:trPr>
          <w:trHeight w:val="507" w:hRule="atLeast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0"/>
              <w:ind w:left="87" w:right="7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Date</w:t>
            </w:r>
          </w:p>
        </w:tc>
        <w:tc>
          <w:tcPr>
            <w:tcW w:w="2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0"/>
              <w:ind w:left="436"/>
              <w:rPr>
                <w:b/>
                <w:sz w:val="22"/>
              </w:rPr>
            </w:pPr>
            <w:r>
              <w:rPr>
                <w:b/>
                <w:sz w:val="22"/>
              </w:rPr>
              <w:t>Cross-reference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20"/>
              <w:ind w:right="109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Amount</w:t>
            </w:r>
          </w:p>
        </w:tc>
        <w:tc>
          <w:tcPr>
            <w:tcW w:w="78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0"/>
              <w:ind w:right="118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Date</w:t>
            </w:r>
          </w:p>
        </w:tc>
        <w:tc>
          <w:tcPr>
            <w:tcW w:w="27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0"/>
              <w:ind w:left="516"/>
              <w:rPr>
                <w:b/>
                <w:sz w:val="22"/>
              </w:rPr>
            </w:pPr>
            <w:r>
              <w:rPr>
                <w:b/>
                <w:sz w:val="22"/>
              </w:rPr>
              <w:t>Cross-reference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0"/>
              <w:ind w:right="115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Amount</w:t>
            </w:r>
          </w:p>
        </w:tc>
      </w:tr>
      <w:tr>
        <w:trPr>
          <w:trHeight w:val="506" w:hRule="atLeast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0"/>
              <w:ind w:left="87" w:right="78"/>
              <w:jc w:val="center"/>
              <w:rPr>
                <w:sz w:val="22"/>
              </w:rPr>
            </w:pPr>
            <w:r>
              <w:rPr>
                <w:sz w:val="22"/>
              </w:rPr>
              <w:t>30/06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1"/>
              <w:ind w:left="107"/>
              <w:rPr>
                <w:sz w:val="21"/>
              </w:rPr>
            </w:pPr>
            <w:r>
              <w:rPr>
                <w:sz w:val="21"/>
              </w:rPr>
              <w:t>Drawings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20"/>
              <w:ind w:right="87"/>
              <w:jc w:val="right"/>
              <w:rPr>
                <w:sz w:val="22"/>
              </w:rPr>
            </w:pPr>
            <w:r>
              <w:rPr>
                <w:sz w:val="22"/>
              </w:rPr>
              <w:t>2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400</w:t>
            </w:r>
          </w:p>
        </w:tc>
        <w:tc>
          <w:tcPr>
            <w:tcW w:w="7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0"/>
              <w:ind w:right="97"/>
              <w:jc w:val="right"/>
              <w:rPr>
                <w:sz w:val="22"/>
              </w:rPr>
            </w:pPr>
            <w:r>
              <w:rPr>
                <w:sz w:val="22"/>
              </w:rPr>
              <w:t>01/06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0"/>
              <w:ind w:left="108"/>
              <w:rPr>
                <w:sz w:val="22"/>
              </w:rPr>
            </w:pPr>
            <w:r>
              <w:rPr>
                <w:sz w:val="22"/>
              </w:rPr>
              <w:t>Balance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0"/>
              <w:ind w:right="94"/>
              <w:jc w:val="right"/>
              <w:rPr>
                <w:sz w:val="22"/>
              </w:rPr>
            </w:pPr>
            <w:r>
              <w:rPr>
                <w:sz w:val="22"/>
              </w:rPr>
              <w:t>57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914</w:t>
            </w:r>
          </w:p>
        </w:tc>
      </w:tr>
      <w:tr>
        <w:trPr>
          <w:trHeight w:val="505" w:hRule="atLeast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0"/>
              <w:ind w:left="107"/>
              <w:rPr>
                <w:sz w:val="22"/>
              </w:rPr>
            </w:pPr>
            <w:r>
              <w:rPr>
                <w:sz w:val="22"/>
              </w:rPr>
              <w:t>Balance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20"/>
              <w:ind w:right="87"/>
              <w:jc w:val="right"/>
              <w:rPr>
                <w:sz w:val="22"/>
              </w:rPr>
            </w:pPr>
            <w:r>
              <w:rPr>
                <w:sz w:val="22"/>
              </w:rPr>
              <w:t>64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856</w:t>
            </w:r>
          </w:p>
        </w:tc>
        <w:tc>
          <w:tcPr>
            <w:tcW w:w="7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0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09/06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0"/>
              <w:ind w:left="108"/>
              <w:rPr>
                <w:sz w:val="22"/>
              </w:rPr>
            </w:pPr>
            <w:r>
              <w:rPr>
                <w:sz w:val="22"/>
              </w:rPr>
              <w:t>Bank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0"/>
              <w:ind w:right="94"/>
              <w:jc w:val="right"/>
              <w:rPr>
                <w:sz w:val="22"/>
              </w:rPr>
            </w:pPr>
            <w:r>
              <w:rPr>
                <w:sz w:val="22"/>
              </w:rPr>
              <w:t>5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000</w:t>
            </w:r>
          </w:p>
        </w:tc>
      </w:tr>
      <w:tr>
        <w:trPr>
          <w:trHeight w:val="508" w:hRule="atLeast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7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0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30/06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0"/>
              <w:ind w:left="108"/>
              <w:rPr>
                <w:sz w:val="22"/>
              </w:rPr>
            </w:pPr>
            <w:r>
              <w:rPr>
                <w:sz w:val="22"/>
              </w:rPr>
              <w:t>Profit 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Loss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Summary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0"/>
              <w:ind w:right="94"/>
              <w:jc w:val="right"/>
              <w:rPr>
                <w:sz w:val="22"/>
              </w:rPr>
            </w:pPr>
            <w:r>
              <w:rPr>
                <w:sz w:val="22"/>
              </w:rPr>
              <w:t>4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342</w:t>
            </w:r>
          </w:p>
        </w:tc>
      </w:tr>
      <w:tr>
        <w:trPr>
          <w:trHeight w:val="506" w:hRule="atLeast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20"/>
              <w:ind w:right="87"/>
              <w:jc w:val="right"/>
              <w:rPr>
                <w:sz w:val="22"/>
              </w:rPr>
            </w:pPr>
            <w:r>
              <w:rPr>
                <w:sz w:val="22"/>
              </w:rPr>
              <w:t>67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256</w:t>
            </w:r>
          </w:p>
        </w:tc>
        <w:tc>
          <w:tcPr>
            <w:tcW w:w="7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0"/>
              <w:ind w:right="94"/>
              <w:jc w:val="right"/>
              <w:rPr>
                <w:sz w:val="22"/>
              </w:rPr>
            </w:pPr>
            <w:r>
              <w:rPr>
                <w:sz w:val="22"/>
              </w:rPr>
              <w:t>67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256</w:t>
            </w:r>
          </w:p>
        </w:tc>
      </w:tr>
      <w:tr>
        <w:trPr>
          <w:trHeight w:val="508" w:hRule="atLeast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7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0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01/07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0"/>
              <w:ind w:left="108"/>
              <w:rPr>
                <w:sz w:val="22"/>
              </w:rPr>
            </w:pPr>
            <w:r>
              <w:rPr>
                <w:sz w:val="22"/>
              </w:rPr>
              <w:t>Balance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0"/>
              <w:ind w:right="94"/>
              <w:jc w:val="right"/>
              <w:rPr>
                <w:sz w:val="22"/>
              </w:rPr>
            </w:pPr>
            <w:r>
              <w:rPr>
                <w:sz w:val="22"/>
              </w:rPr>
              <w:t>64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856</w:t>
            </w:r>
          </w:p>
        </w:tc>
      </w:tr>
    </w:tbl>
    <w:p>
      <w:pPr>
        <w:pStyle w:val="BodyText"/>
        <w:spacing w:before="9"/>
        <w:rPr>
          <w:b/>
          <w:sz w:val="13"/>
        </w:rPr>
      </w:pPr>
    </w:p>
    <w:p>
      <w:pPr>
        <w:spacing w:before="101"/>
        <w:ind w:left="220" w:right="0" w:firstLine="0"/>
        <w:jc w:val="left"/>
        <w:rPr>
          <w:sz w:val="22"/>
        </w:rPr>
      </w:pPr>
      <w:r>
        <w:rPr>
          <w:b/>
          <w:sz w:val="22"/>
        </w:rPr>
        <w:t>1 mark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–</w:t>
      </w:r>
      <w:r>
        <w:rPr>
          <w:b/>
          <w:spacing w:val="-2"/>
          <w:sz w:val="22"/>
        </w:rPr>
        <w:t> </w:t>
      </w:r>
      <w:r>
        <w:rPr>
          <w:sz w:val="22"/>
        </w:rPr>
        <w:t>per entry</w:t>
      </w:r>
    </w:p>
    <w:p>
      <w:pPr>
        <w:spacing w:before="120"/>
        <w:ind w:left="220" w:right="0" w:firstLine="0"/>
        <w:jc w:val="left"/>
        <w:rPr>
          <w:sz w:val="22"/>
        </w:rPr>
      </w:pPr>
      <w:r>
        <w:rPr>
          <w:b/>
          <w:sz w:val="22"/>
        </w:rPr>
        <w:t>1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mark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–</w:t>
      </w:r>
      <w:r>
        <w:rPr>
          <w:b/>
          <w:spacing w:val="-4"/>
          <w:sz w:val="22"/>
        </w:rPr>
        <w:t> </w:t>
      </w:r>
      <w:r>
        <w:rPr>
          <w:sz w:val="22"/>
        </w:rPr>
        <w:t>balancing</w:t>
      </w:r>
      <w:r>
        <w:rPr>
          <w:spacing w:val="-1"/>
          <w:sz w:val="22"/>
        </w:rPr>
        <w:t> </w:t>
      </w:r>
      <w:r>
        <w:rPr>
          <w:sz w:val="22"/>
        </w:rPr>
        <w:t>Capital</w:t>
      </w:r>
      <w:r>
        <w:rPr>
          <w:spacing w:val="-2"/>
          <w:sz w:val="22"/>
        </w:rPr>
        <w:t> </w:t>
      </w:r>
      <w:r>
        <w:rPr>
          <w:sz w:val="22"/>
        </w:rPr>
        <w:t>account</w:t>
      </w:r>
    </w:p>
    <w:p>
      <w:pPr>
        <w:spacing w:after="0"/>
        <w:jc w:val="left"/>
        <w:rPr>
          <w:sz w:val="22"/>
        </w:rPr>
        <w:sectPr>
          <w:pgSz w:w="11910" w:h="16840"/>
          <w:pgMar w:header="445" w:footer="714" w:top="1340" w:bottom="900" w:left="1220" w:right="1220"/>
        </w:sectPr>
      </w:pPr>
    </w:p>
    <w:p>
      <w:pPr>
        <w:pStyle w:val="ListParagraph"/>
        <w:numPr>
          <w:ilvl w:val="0"/>
          <w:numId w:val="1"/>
        </w:numPr>
        <w:tabs>
          <w:tab w:pos="580" w:val="left" w:leader="none"/>
        </w:tabs>
        <w:spacing w:line="240" w:lineRule="auto" w:before="90" w:after="0"/>
        <w:ind w:left="580" w:right="0" w:hanging="360"/>
        <w:jc w:val="left"/>
        <w:rPr>
          <w:b/>
          <w:sz w:val="22"/>
        </w:rPr>
      </w:pPr>
      <w:r>
        <w:rPr>
          <w:b/>
          <w:sz w:val="22"/>
        </w:rPr>
        <w:t>Prepare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the Equities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section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the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Balance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Sheet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as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at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30 June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2020.</w:t>
      </w:r>
    </w:p>
    <w:p>
      <w:pPr>
        <w:pStyle w:val="BodyText"/>
        <w:spacing w:before="6"/>
        <w:rPr>
          <w:b/>
          <w:sz w:val="33"/>
        </w:rPr>
      </w:pPr>
    </w:p>
    <w:p>
      <w:pPr>
        <w:spacing w:line="265" w:lineRule="exact" w:before="0"/>
        <w:ind w:left="220" w:right="0" w:firstLine="0"/>
        <w:jc w:val="left"/>
        <w:rPr>
          <w:b/>
          <w:sz w:val="22"/>
        </w:rPr>
      </w:pPr>
      <w:r>
        <w:rPr>
          <w:b/>
          <w:sz w:val="22"/>
        </w:rPr>
        <w:t>Shirley’s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Shirts</w:t>
      </w:r>
    </w:p>
    <w:p>
      <w:pPr>
        <w:spacing w:line="265" w:lineRule="exact" w:before="0"/>
        <w:ind w:left="220" w:right="0" w:firstLine="0"/>
        <w:jc w:val="left"/>
        <w:rPr>
          <w:b/>
          <w:sz w:val="22"/>
        </w:rPr>
      </w:pPr>
      <w:r>
        <w:rPr>
          <w:b/>
          <w:sz w:val="22"/>
        </w:rPr>
        <w:t>Balance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Sheet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(extract)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as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at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30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June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2020</w:t>
      </w:r>
    </w:p>
    <w:p>
      <w:pPr>
        <w:spacing w:line="240" w:lineRule="auto" w:before="4"/>
        <w:rPr>
          <w:b/>
          <w:sz w:val="29"/>
        </w:rPr>
      </w:pPr>
      <w:r>
        <w:rPr/>
        <w:br w:type="column"/>
      </w:r>
      <w:r>
        <w:rPr>
          <w:b/>
          <w:sz w:val="29"/>
        </w:rPr>
      </w:r>
    </w:p>
    <w:p>
      <w:pPr>
        <w:spacing w:before="1"/>
        <w:ind w:left="70" w:right="0" w:firstLine="0"/>
        <w:jc w:val="left"/>
        <w:rPr>
          <w:b/>
          <w:sz w:val="22"/>
        </w:rPr>
      </w:pPr>
      <w:r>
        <w:rPr>
          <w:b/>
          <w:sz w:val="22"/>
        </w:rPr>
        <w:t>7 marks</w:t>
      </w:r>
    </w:p>
    <w:p>
      <w:pPr>
        <w:spacing w:after="0"/>
        <w:jc w:val="left"/>
        <w:rPr>
          <w:sz w:val="22"/>
        </w:rPr>
        <w:sectPr>
          <w:pgSz w:w="11910" w:h="16840"/>
          <w:pgMar w:header="445" w:footer="714" w:top="1340" w:bottom="900" w:left="1220" w:right="1220"/>
          <w:cols w:num="2" w:equalWidth="0">
            <w:col w:w="8248" w:space="40"/>
            <w:col w:w="1182"/>
          </w:cols>
        </w:sectPr>
      </w:pPr>
    </w:p>
    <w:p>
      <w:pPr>
        <w:pStyle w:val="BodyText"/>
        <w:spacing w:before="2"/>
        <w:rPr>
          <w:b/>
          <w:sz w:val="10"/>
        </w:rPr>
      </w:pPr>
    </w:p>
    <w:tbl>
      <w:tblPr>
        <w:tblW w:w="0" w:type="auto"/>
        <w:jc w:val="left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08"/>
        <w:gridCol w:w="1980"/>
        <w:gridCol w:w="1800"/>
      </w:tblGrid>
      <w:tr>
        <w:trPr>
          <w:trHeight w:val="505" w:hRule="atLeast"/>
        </w:trPr>
        <w:tc>
          <w:tcPr>
            <w:tcW w:w="4608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980" w:type="dxa"/>
          </w:tcPr>
          <w:p>
            <w:pPr>
              <w:pStyle w:val="TableParagraph"/>
              <w:spacing w:before="120"/>
              <w:ind w:left="13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$</w:t>
            </w:r>
          </w:p>
        </w:tc>
        <w:tc>
          <w:tcPr>
            <w:tcW w:w="1800" w:type="dxa"/>
          </w:tcPr>
          <w:p>
            <w:pPr>
              <w:pStyle w:val="TableParagraph"/>
              <w:spacing w:before="120"/>
              <w:ind w:left="15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$</w:t>
            </w:r>
          </w:p>
        </w:tc>
      </w:tr>
      <w:tr>
        <w:trPr>
          <w:trHeight w:val="409" w:hRule="atLeast"/>
        </w:trPr>
        <w:tc>
          <w:tcPr>
            <w:tcW w:w="4608" w:type="dxa"/>
          </w:tcPr>
          <w:p>
            <w:pPr>
              <w:pStyle w:val="TableParagraph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Current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Liabilities</w:t>
            </w:r>
          </w:p>
        </w:tc>
        <w:tc>
          <w:tcPr>
            <w:tcW w:w="1980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800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>
        <w:trPr>
          <w:trHeight w:val="412" w:hRule="atLeast"/>
        </w:trPr>
        <w:tc>
          <w:tcPr>
            <w:tcW w:w="4608" w:type="dxa"/>
          </w:tcPr>
          <w:p>
            <w:pPr>
              <w:pStyle w:val="TableParagraph"/>
              <w:spacing w:before="74"/>
              <w:ind w:left="107"/>
              <w:rPr>
                <w:sz w:val="22"/>
              </w:rPr>
            </w:pPr>
            <w:r>
              <w:rPr>
                <w:sz w:val="22"/>
              </w:rPr>
              <w:t>Accounts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Payable</w:t>
            </w:r>
          </w:p>
        </w:tc>
        <w:tc>
          <w:tcPr>
            <w:tcW w:w="1980" w:type="dxa"/>
          </w:tcPr>
          <w:p>
            <w:pPr>
              <w:pStyle w:val="TableParagraph"/>
              <w:spacing w:before="74"/>
              <w:ind w:right="90"/>
              <w:jc w:val="right"/>
              <w:rPr>
                <w:sz w:val="22"/>
              </w:rPr>
            </w:pPr>
            <w:r>
              <w:rPr>
                <w:sz w:val="22"/>
              </w:rPr>
              <w:t>4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070</w:t>
            </w:r>
          </w:p>
        </w:tc>
        <w:tc>
          <w:tcPr>
            <w:tcW w:w="1800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>
        <w:trPr>
          <w:trHeight w:val="409" w:hRule="atLeast"/>
        </w:trPr>
        <w:tc>
          <w:tcPr>
            <w:tcW w:w="4608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Bank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Overdraft</w:t>
            </w:r>
          </w:p>
        </w:tc>
        <w:tc>
          <w:tcPr>
            <w:tcW w:w="1980" w:type="dxa"/>
          </w:tcPr>
          <w:p>
            <w:pPr>
              <w:pStyle w:val="TableParagraph"/>
              <w:ind w:right="90"/>
              <w:jc w:val="right"/>
              <w:rPr>
                <w:sz w:val="22"/>
              </w:rPr>
            </w:pPr>
            <w:r>
              <w:rPr>
                <w:sz w:val="22"/>
              </w:rPr>
              <w:t>1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116</w:t>
            </w:r>
          </w:p>
        </w:tc>
        <w:tc>
          <w:tcPr>
            <w:tcW w:w="1800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>
        <w:trPr>
          <w:trHeight w:val="409" w:hRule="atLeast"/>
        </w:trPr>
        <w:tc>
          <w:tcPr>
            <w:tcW w:w="4608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GST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Clearing</w:t>
            </w:r>
          </w:p>
        </w:tc>
        <w:tc>
          <w:tcPr>
            <w:tcW w:w="1980" w:type="dxa"/>
          </w:tcPr>
          <w:p>
            <w:pPr>
              <w:pStyle w:val="TableParagraph"/>
              <w:ind w:right="90"/>
              <w:jc w:val="right"/>
              <w:rPr>
                <w:sz w:val="22"/>
              </w:rPr>
            </w:pPr>
            <w:r>
              <w:rPr>
                <w:sz w:val="22"/>
              </w:rPr>
              <w:t>933</w:t>
            </w:r>
          </w:p>
        </w:tc>
        <w:tc>
          <w:tcPr>
            <w:tcW w:w="1800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>
        <w:trPr>
          <w:trHeight w:val="409" w:hRule="atLeast"/>
        </w:trPr>
        <w:tc>
          <w:tcPr>
            <w:tcW w:w="4608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Loan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MNC Bank</w:t>
            </w:r>
          </w:p>
        </w:tc>
        <w:tc>
          <w:tcPr>
            <w:tcW w:w="1980" w:type="dxa"/>
          </w:tcPr>
          <w:p>
            <w:pPr>
              <w:pStyle w:val="TableParagraph"/>
              <w:ind w:right="90"/>
              <w:jc w:val="right"/>
              <w:rPr>
                <w:sz w:val="22"/>
              </w:rPr>
            </w:pPr>
            <w:r>
              <w:rPr>
                <w:sz w:val="22"/>
              </w:rPr>
              <w:t>4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800</w:t>
            </w:r>
          </w:p>
        </w:tc>
        <w:tc>
          <w:tcPr>
            <w:tcW w:w="1800" w:type="dxa"/>
          </w:tcPr>
          <w:p>
            <w:pPr>
              <w:pStyle w:val="TableParagraph"/>
              <w:ind w:right="91"/>
              <w:jc w:val="right"/>
              <w:rPr>
                <w:sz w:val="22"/>
              </w:rPr>
            </w:pPr>
            <w:r>
              <w:rPr>
                <w:sz w:val="22"/>
              </w:rPr>
              <w:t>10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919</w:t>
            </w:r>
          </w:p>
        </w:tc>
      </w:tr>
      <w:tr>
        <w:trPr>
          <w:trHeight w:val="412" w:hRule="atLeast"/>
        </w:trPr>
        <w:tc>
          <w:tcPr>
            <w:tcW w:w="4608" w:type="dxa"/>
          </w:tcPr>
          <w:p>
            <w:pPr>
              <w:pStyle w:val="TableParagraph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Non-Current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Liabilities</w:t>
            </w:r>
          </w:p>
        </w:tc>
        <w:tc>
          <w:tcPr>
            <w:tcW w:w="1980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800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>
        <w:trPr>
          <w:trHeight w:val="409" w:hRule="atLeast"/>
        </w:trPr>
        <w:tc>
          <w:tcPr>
            <w:tcW w:w="4608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Loan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MNC Bank</w:t>
            </w:r>
          </w:p>
        </w:tc>
        <w:tc>
          <w:tcPr>
            <w:tcW w:w="1980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800" w:type="dxa"/>
          </w:tcPr>
          <w:p>
            <w:pPr>
              <w:pStyle w:val="TableParagraph"/>
              <w:ind w:right="90"/>
              <w:jc w:val="right"/>
              <w:rPr>
                <w:sz w:val="22"/>
              </w:rPr>
            </w:pPr>
            <w:r>
              <w:rPr>
                <w:sz w:val="22"/>
              </w:rPr>
              <w:t>7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200</w:t>
            </w:r>
          </w:p>
        </w:tc>
      </w:tr>
      <w:tr>
        <w:trPr>
          <w:trHeight w:val="409" w:hRule="atLeast"/>
        </w:trPr>
        <w:tc>
          <w:tcPr>
            <w:tcW w:w="4608" w:type="dxa"/>
          </w:tcPr>
          <w:p>
            <w:pPr>
              <w:pStyle w:val="TableParagraph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Owner’s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Equity</w:t>
            </w:r>
          </w:p>
        </w:tc>
        <w:tc>
          <w:tcPr>
            <w:tcW w:w="1980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800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>
        <w:trPr>
          <w:trHeight w:val="409" w:hRule="atLeast"/>
        </w:trPr>
        <w:tc>
          <w:tcPr>
            <w:tcW w:w="4608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Capital</w:t>
            </w:r>
          </w:p>
        </w:tc>
        <w:tc>
          <w:tcPr>
            <w:tcW w:w="1980" w:type="dxa"/>
          </w:tcPr>
          <w:p>
            <w:pPr>
              <w:pStyle w:val="TableParagraph"/>
              <w:ind w:right="90"/>
              <w:jc w:val="right"/>
              <w:rPr>
                <w:sz w:val="22"/>
              </w:rPr>
            </w:pPr>
            <w:r>
              <w:rPr>
                <w:sz w:val="22"/>
              </w:rPr>
              <w:t>62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914</w:t>
            </w:r>
          </w:p>
        </w:tc>
        <w:tc>
          <w:tcPr>
            <w:tcW w:w="1800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>
        <w:trPr>
          <w:trHeight w:val="412" w:hRule="atLeast"/>
        </w:trPr>
        <w:tc>
          <w:tcPr>
            <w:tcW w:w="4608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Plus: Net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Profit</w:t>
            </w:r>
          </w:p>
        </w:tc>
        <w:tc>
          <w:tcPr>
            <w:tcW w:w="1980" w:type="dxa"/>
          </w:tcPr>
          <w:p>
            <w:pPr>
              <w:pStyle w:val="TableParagraph"/>
              <w:ind w:right="90"/>
              <w:jc w:val="right"/>
              <w:rPr>
                <w:sz w:val="22"/>
              </w:rPr>
            </w:pPr>
            <w:r>
              <w:rPr>
                <w:sz w:val="22"/>
              </w:rPr>
              <w:t>4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342</w:t>
            </w:r>
          </w:p>
        </w:tc>
        <w:tc>
          <w:tcPr>
            <w:tcW w:w="1800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>
        <w:trPr>
          <w:trHeight w:val="409" w:hRule="atLeast"/>
        </w:trPr>
        <w:tc>
          <w:tcPr>
            <w:tcW w:w="4608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Less: Drawings</w:t>
            </w:r>
          </w:p>
        </w:tc>
        <w:tc>
          <w:tcPr>
            <w:tcW w:w="1980" w:type="dxa"/>
          </w:tcPr>
          <w:p>
            <w:pPr>
              <w:pStyle w:val="TableParagraph"/>
              <w:ind w:right="90"/>
              <w:jc w:val="right"/>
              <w:rPr>
                <w:sz w:val="22"/>
              </w:rPr>
            </w:pPr>
            <w:r>
              <w:rPr>
                <w:sz w:val="22"/>
              </w:rPr>
              <w:t>2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400</w:t>
            </w:r>
          </w:p>
        </w:tc>
        <w:tc>
          <w:tcPr>
            <w:tcW w:w="1800" w:type="dxa"/>
          </w:tcPr>
          <w:p>
            <w:pPr>
              <w:pStyle w:val="TableParagraph"/>
              <w:ind w:right="90"/>
              <w:jc w:val="right"/>
              <w:rPr>
                <w:sz w:val="22"/>
              </w:rPr>
            </w:pPr>
            <w:r>
              <w:rPr>
                <w:sz w:val="22"/>
              </w:rPr>
              <w:t>64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856</w:t>
            </w:r>
          </w:p>
        </w:tc>
      </w:tr>
      <w:tr>
        <w:trPr>
          <w:trHeight w:val="409" w:hRule="atLeast"/>
        </w:trPr>
        <w:tc>
          <w:tcPr>
            <w:tcW w:w="4608" w:type="dxa"/>
          </w:tcPr>
          <w:p>
            <w:pPr>
              <w:pStyle w:val="TableParagraph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Total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Equities</w:t>
            </w:r>
          </w:p>
        </w:tc>
        <w:tc>
          <w:tcPr>
            <w:tcW w:w="1980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800" w:type="dxa"/>
          </w:tcPr>
          <w:p>
            <w:pPr>
              <w:pStyle w:val="TableParagraph"/>
              <w:ind w:right="90"/>
              <w:jc w:val="right"/>
              <w:rPr>
                <w:sz w:val="22"/>
              </w:rPr>
            </w:pPr>
            <w:r>
              <w:rPr>
                <w:sz w:val="22"/>
              </w:rPr>
              <w:t>82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975</w:t>
            </w:r>
          </w:p>
        </w:tc>
      </w:tr>
    </w:tbl>
    <w:p>
      <w:pPr>
        <w:pStyle w:val="BodyText"/>
        <w:spacing w:before="5"/>
        <w:rPr>
          <w:b/>
          <w:sz w:val="14"/>
        </w:rPr>
      </w:pPr>
    </w:p>
    <w:p>
      <w:pPr>
        <w:spacing w:before="101"/>
        <w:ind w:left="220" w:right="0" w:firstLine="0"/>
        <w:jc w:val="left"/>
        <w:rPr>
          <w:sz w:val="22"/>
        </w:rPr>
      </w:pPr>
      <w:r>
        <w:rPr>
          <w:b/>
          <w:sz w:val="22"/>
        </w:rPr>
        <w:t>1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mark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– </w:t>
      </w:r>
      <w:r>
        <w:rPr>
          <w:sz w:val="22"/>
        </w:rPr>
        <w:t>Accounts</w:t>
      </w:r>
      <w:r>
        <w:rPr>
          <w:spacing w:val="-4"/>
          <w:sz w:val="22"/>
        </w:rPr>
        <w:t> </w:t>
      </w:r>
      <w:r>
        <w:rPr>
          <w:sz w:val="22"/>
        </w:rPr>
        <w:t>Payable</w:t>
      </w:r>
      <w:r>
        <w:rPr>
          <w:spacing w:val="-3"/>
          <w:sz w:val="22"/>
        </w:rPr>
        <w:t> </w:t>
      </w:r>
      <w:r>
        <w:rPr>
          <w:sz w:val="22"/>
        </w:rPr>
        <w:t>and GST</w:t>
      </w:r>
      <w:r>
        <w:rPr>
          <w:spacing w:val="-1"/>
          <w:sz w:val="22"/>
        </w:rPr>
        <w:t> </w:t>
      </w:r>
      <w:r>
        <w:rPr>
          <w:sz w:val="22"/>
        </w:rPr>
        <w:t>Clearing</w:t>
      </w:r>
    </w:p>
    <w:p>
      <w:pPr>
        <w:spacing w:before="121"/>
        <w:ind w:left="220" w:right="0" w:firstLine="0"/>
        <w:jc w:val="left"/>
        <w:rPr>
          <w:sz w:val="22"/>
        </w:rPr>
      </w:pPr>
      <w:r>
        <w:rPr>
          <w:b/>
          <w:sz w:val="22"/>
        </w:rPr>
        <w:t>1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mark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– </w:t>
      </w:r>
      <w:r>
        <w:rPr>
          <w:sz w:val="22"/>
        </w:rPr>
        <w:t>Bank</w:t>
      </w:r>
      <w:r>
        <w:rPr>
          <w:spacing w:val="-3"/>
          <w:sz w:val="22"/>
        </w:rPr>
        <w:t> </w:t>
      </w:r>
      <w:r>
        <w:rPr>
          <w:sz w:val="22"/>
        </w:rPr>
        <w:t>Overdraft</w:t>
      </w:r>
    </w:p>
    <w:p>
      <w:pPr>
        <w:pStyle w:val="BodyText"/>
        <w:spacing w:before="121"/>
        <w:ind w:left="220"/>
      </w:pPr>
      <w:r>
        <w:rPr>
          <w:b/>
        </w:rPr>
        <w:t>1</w:t>
      </w:r>
      <w:r>
        <w:rPr>
          <w:b/>
          <w:spacing w:val="-1"/>
        </w:rPr>
        <w:t> </w:t>
      </w:r>
      <w:r>
        <w:rPr>
          <w:b/>
        </w:rPr>
        <w:t>mark</w:t>
      </w:r>
      <w:r>
        <w:rPr>
          <w:b/>
          <w:spacing w:val="-2"/>
        </w:rPr>
        <w:t> </w:t>
      </w:r>
      <w:r>
        <w:rPr>
          <w:b/>
        </w:rPr>
        <w:t>–</w:t>
      </w:r>
      <w:r>
        <w:rPr>
          <w:b/>
          <w:spacing w:val="-4"/>
        </w:rPr>
        <w:t> </w:t>
      </w:r>
      <w:r>
        <w:rPr/>
        <w:t>Loan</w:t>
      </w:r>
      <w:r>
        <w:rPr>
          <w:spacing w:val="-1"/>
        </w:rPr>
        <w:t> </w:t>
      </w:r>
      <w:r>
        <w:rPr/>
        <w:t>–</w:t>
      </w:r>
      <w:r>
        <w:rPr>
          <w:spacing w:val="-4"/>
        </w:rPr>
        <w:t> </w:t>
      </w:r>
      <w:r>
        <w:rPr/>
        <w:t>MNC</w:t>
      </w:r>
      <w:r>
        <w:rPr>
          <w:spacing w:val="-2"/>
        </w:rPr>
        <w:t> </w:t>
      </w:r>
      <w:r>
        <w:rPr/>
        <w:t>Bank under</w:t>
      </w:r>
      <w:r>
        <w:rPr>
          <w:spacing w:val="-2"/>
        </w:rPr>
        <w:t> </w:t>
      </w:r>
      <w:r>
        <w:rPr/>
        <w:t>Current Liabilities</w:t>
      </w:r>
      <w:r>
        <w:rPr>
          <w:spacing w:val="-2"/>
        </w:rPr>
        <w:t> </w:t>
      </w:r>
      <w:r>
        <w:rPr/>
        <w:t>heading</w:t>
      </w:r>
    </w:p>
    <w:p>
      <w:pPr>
        <w:pStyle w:val="BodyText"/>
        <w:spacing w:before="118"/>
        <w:ind w:left="220"/>
      </w:pPr>
      <w:r>
        <w:rPr>
          <w:b/>
        </w:rPr>
        <w:t>1</w:t>
      </w:r>
      <w:r>
        <w:rPr>
          <w:b/>
          <w:spacing w:val="-1"/>
        </w:rPr>
        <w:t> </w:t>
      </w:r>
      <w:r>
        <w:rPr>
          <w:b/>
        </w:rPr>
        <w:t>mark</w:t>
      </w:r>
      <w:r>
        <w:rPr>
          <w:b/>
          <w:spacing w:val="-3"/>
        </w:rPr>
        <w:t> </w:t>
      </w:r>
      <w:r>
        <w:rPr>
          <w:b/>
        </w:rPr>
        <w:t>–</w:t>
      </w:r>
      <w:r>
        <w:rPr>
          <w:b/>
          <w:spacing w:val="-3"/>
        </w:rPr>
        <w:t> </w:t>
      </w:r>
      <w:r>
        <w:rPr/>
        <w:t>Loan</w:t>
      </w:r>
      <w:r>
        <w:rPr>
          <w:spacing w:val="-2"/>
        </w:rPr>
        <w:t> </w:t>
      </w:r>
      <w:r>
        <w:rPr/>
        <w:t>–</w:t>
      </w:r>
      <w:r>
        <w:rPr>
          <w:spacing w:val="-4"/>
        </w:rPr>
        <w:t> </w:t>
      </w:r>
      <w:r>
        <w:rPr/>
        <w:t>MNC</w:t>
      </w:r>
      <w:r>
        <w:rPr>
          <w:spacing w:val="-2"/>
        </w:rPr>
        <w:t> </w:t>
      </w:r>
      <w:r>
        <w:rPr/>
        <w:t>Bank</w:t>
      </w:r>
      <w:r>
        <w:rPr>
          <w:spacing w:val="-1"/>
        </w:rPr>
        <w:t> </w:t>
      </w:r>
      <w:r>
        <w:rPr/>
        <w:t>under</w:t>
      </w:r>
      <w:r>
        <w:rPr>
          <w:spacing w:val="-1"/>
        </w:rPr>
        <w:t> </w:t>
      </w:r>
      <w:r>
        <w:rPr/>
        <w:t>Non-Current</w:t>
      </w:r>
      <w:r>
        <w:rPr>
          <w:spacing w:val="-1"/>
        </w:rPr>
        <w:t> </w:t>
      </w:r>
      <w:r>
        <w:rPr/>
        <w:t>Liabilities</w:t>
      </w:r>
      <w:r>
        <w:rPr>
          <w:spacing w:val="-2"/>
        </w:rPr>
        <w:t> </w:t>
      </w:r>
      <w:r>
        <w:rPr/>
        <w:t>heading</w:t>
      </w:r>
    </w:p>
    <w:p>
      <w:pPr>
        <w:spacing w:before="121"/>
        <w:ind w:left="220" w:right="0" w:firstLine="0"/>
        <w:jc w:val="left"/>
        <w:rPr>
          <w:sz w:val="22"/>
        </w:rPr>
      </w:pPr>
      <w:r>
        <w:rPr>
          <w:b/>
          <w:sz w:val="22"/>
        </w:rPr>
        <w:t>1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mark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– </w:t>
      </w:r>
      <w:r>
        <w:rPr>
          <w:sz w:val="22"/>
        </w:rPr>
        <w:t>Capital</w:t>
      </w:r>
    </w:p>
    <w:p>
      <w:pPr>
        <w:spacing w:before="121"/>
        <w:ind w:left="220" w:right="0" w:firstLine="0"/>
        <w:jc w:val="left"/>
        <w:rPr>
          <w:sz w:val="22"/>
        </w:rPr>
      </w:pPr>
      <w:r>
        <w:rPr>
          <w:b/>
          <w:sz w:val="22"/>
        </w:rPr>
        <w:t>1 mark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–</w:t>
      </w:r>
      <w:r>
        <w:rPr>
          <w:b/>
          <w:spacing w:val="-2"/>
          <w:sz w:val="22"/>
        </w:rPr>
        <w:t> </w:t>
      </w:r>
      <w:r>
        <w:rPr>
          <w:sz w:val="22"/>
        </w:rPr>
        <w:t>Profit</w:t>
      </w:r>
    </w:p>
    <w:p>
      <w:pPr>
        <w:spacing w:before="121"/>
        <w:ind w:left="220" w:right="0" w:firstLine="0"/>
        <w:jc w:val="left"/>
        <w:rPr>
          <w:sz w:val="22"/>
        </w:rPr>
      </w:pPr>
      <w:r>
        <w:rPr>
          <w:b/>
          <w:sz w:val="22"/>
        </w:rPr>
        <w:t>1 mark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–</w:t>
      </w:r>
      <w:r>
        <w:rPr>
          <w:b/>
          <w:spacing w:val="1"/>
          <w:sz w:val="22"/>
        </w:rPr>
        <w:t> </w:t>
      </w:r>
      <w:r>
        <w:rPr>
          <w:sz w:val="22"/>
        </w:rPr>
        <w:t>Drawings</w:t>
      </w:r>
    </w:p>
    <w:p>
      <w:pPr>
        <w:pStyle w:val="BodyText"/>
        <w:spacing w:before="120"/>
        <w:ind w:left="220"/>
      </w:pPr>
      <w:r>
        <w:rPr>
          <w:b/>
        </w:rPr>
        <w:t>1</w:t>
      </w:r>
      <w:r>
        <w:rPr>
          <w:b/>
          <w:spacing w:val="-2"/>
        </w:rPr>
        <w:t> </w:t>
      </w:r>
      <w:r>
        <w:rPr>
          <w:b/>
        </w:rPr>
        <w:t>mark</w:t>
      </w:r>
      <w:r>
        <w:rPr>
          <w:b/>
          <w:spacing w:val="-3"/>
        </w:rPr>
        <w:t> </w:t>
      </w:r>
      <w:r>
        <w:rPr>
          <w:b/>
        </w:rPr>
        <w:t>deducted</w:t>
      </w:r>
      <w:r>
        <w:rPr>
          <w:b/>
          <w:spacing w:val="-3"/>
        </w:rPr>
        <w:t> </w:t>
      </w:r>
      <w:r>
        <w:rPr/>
        <w:t>–</w:t>
      </w:r>
      <w:r>
        <w:rPr>
          <w:spacing w:val="-2"/>
        </w:rPr>
        <w:t> </w:t>
      </w:r>
      <w:r>
        <w:rPr/>
        <w:t>incorrect</w:t>
      </w:r>
      <w:r>
        <w:rPr>
          <w:spacing w:val="-2"/>
        </w:rPr>
        <w:t> </w:t>
      </w:r>
      <w:r>
        <w:rPr/>
        <w:t>formatting</w:t>
      </w:r>
      <w:r>
        <w:rPr>
          <w:spacing w:val="-1"/>
        </w:rPr>
        <w:t> </w:t>
      </w:r>
      <w:r>
        <w:rPr/>
        <w:t>/</w:t>
      </w:r>
      <w:r>
        <w:rPr>
          <w:spacing w:val="-4"/>
        </w:rPr>
        <w:t> </w:t>
      </w:r>
      <w:r>
        <w:rPr/>
        <w:t>no</w:t>
      </w:r>
      <w:r>
        <w:rPr>
          <w:spacing w:val="-5"/>
        </w:rPr>
        <w:t> </w:t>
      </w:r>
      <w:r>
        <w:rPr/>
        <w:t>Total</w:t>
      </w:r>
      <w:r>
        <w:rPr>
          <w:spacing w:val="-2"/>
        </w:rPr>
        <w:t> </w:t>
      </w:r>
      <w:r>
        <w:rPr/>
        <w:t>Equities</w:t>
      </w:r>
      <w:r>
        <w:rPr>
          <w:spacing w:val="-3"/>
        </w:rPr>
        <w:t> </w:t>
      </w:r>
      <w:r>
        <w:rPr/>
        <w:t>label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calculation</w:t>
      </w:r>
    </w:p>
    <w:p>
      <w:pPr>
        <w:spacing w:before="1"/>
        <w:ind w:left="220" w:right="0" w:firstLine="0"/>
        <w:jc w:val="left"/>
        <w:rPr>
          <w:b/>
          <w:sz w:val="22"/>
        </w:rPr>
      </w:pPr>
      <w:r>
        <w:rPr>
          <w:b/>
          <w:sz w:val="22"/>
        </w:rPr>
        <w:t>(providing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no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mark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deducted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in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Q1C)</w:t>
      </w:r>
    </w:p>
    <w:p>
      <w:pPr>
        <w:spacing w:after="0"/>
        <w:jc w:val="left"/>
        <w:rPr>
          <w:sz w:val="22"/>
        </w:rPr>
        <w:sectPr>
          <w:type w:val="continuous"/>
          <w:pgSz w:w="11910" w:h="16840"/>
          <w:pgMar w:header="445" w:footer="714" w:top="1340" w:bottom="280" w:left="1220" w:right="1220"/>
        </w:sectPr>
      </w:pPr>
    </w:p>
    <w:p>
      <w:pPr>
        <w:spacing w:before="90"/>
        <w:ind w:left="220" w:right="0" w:firstLine="0"/>
        <w:jc w:val="left"/>
        <w:rPr>
          <w:b/>
          <w:sz w:val="22"/>
        </w:rPr>
      </w:pPr>
      <w:r>
        <w:rPr>
          <w:b/>
          <w:sz w:val="22"/>
        </w:rPr>
        <w:t>Question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2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– Rick’s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Rugs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(12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marks)</w:t>
      </w:r>
    </w:p>
    <w:p>
      <w:pPr>
        <w:pStyle w:val="ListParagraph"/>
        <w:numPr>
          <w:ilvl w:val="0"/>
          <w:numId w:val="2"/>
        </w:numPr>
        <w:tabs>
          <w:tab w:pos="580" w:val="left" w:leader="none"/>
        </w:tabs>
        <w:spacing w:line="240" w:lineRule="auto" w:before="121" w:after="0"/>
        <w:ind w:left="579" w:right="0" w:hanging="360"/>
        <w:jc w:val="left"/>
        <w:rPr>
          <w:b/>
          <w:sz w:val="22"/>
        </w:rPr>
      </w:pPr>
      <w:r>
        <w:rPr>
          <w:b/>
          <w:sz w:val="22"/>
        </w:rPr>
        <w:t>Prepare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the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Cash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Flow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Statement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for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the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month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ending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30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June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2020.</w:t>
      </w:r>
    </w:p>
    <w:p>
      <w:pPr>
        <w:pStyle w:val="BodyText"/>
        <w:spacing w:before="11"/>
        <w:rPr>
          <w:b/>
          <w:sz w:val="31"/>
        </w:rPr>
      </w:pPr>
    </w:p>
    <w:p>
      <w:pPr>
        <w:spacing w:before="0"/>
        <w:ind w:left="220" w:right="0" w:firstLine="0"/>
        <w:jc w:val="left"/>
        <w:rPr>
          <w:b/>
          <w:sz w:val="22"/>
        </w:rPr>
      </w:pPr>
      <w:r>
        <w:rPr>
          <w:b/>
          <w:sz w:val="22"/>
        </w:rPr>
        <w:t>Rick’s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Rugs</w:t>
      </w:r>
    </w:p>
    <w:p>
      <w:pPr>
        <w:spacing w:before="1"/>
        <w:ind w:left="220" w:right="0" w:firstLine="0"/>
        <w:jc w:val="left"/>
        <w:rPr>
          <w:b/>
          <w:sz w:val="22"/>
        </w:rPr>
      </w:pPr>
      <w:r>
        <w:rPr>
          <w:b/>
          <w:sz w:val="22"/>
        </w:rPr>
        <w:t>Cash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Flow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Statement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for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the month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ended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30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June 2020</w:t>
      </w:r>
    </w:p>
    <w:p>
      <w:pPr>
        <w:spacing w:line="240" w:lineRule="auto" w:before="0"/>
        <w:rPr>
          <w:b/>
          <w:sz w:val="26"/>
        </w:rPr>
      </w:pPr>
      <w:r>
        <w:rPr/>
        <w:br w:type="column"/>
      </w:r>
      <w:r>
        <w:rPr>
          <w:b/>
          <w:sz w:val="26"/>
        </w:rPr>
      </w:r>
    </w:p>
    <w:p>
      <w:pPr>
        <w:pStyle w:val="BodyText"/>
        <w:spacing w:before="5"/>
        <w:rPr>
          <w:b/>
          <w:sz w:val="35"/>
        </w:rPr>
      </w:pPr>
    </w:p>
    <w:p>
      <w:pPr>
        <w:spacing w:before="0"/>
        <w:ind w:left="0" w:right="0" w:firstLine="0"/>
        <w:jc w:val="left"/>
        <w:rPr>
          <w:b/>
          <w:sz w:val="22"/>
        </w:rPr>
      </w:pPr>
      <w:r>
        <w:rPr>
          <w:b/>
          <w:sz w:val="22"/>
        </w:rPr>
        <w:t>9 marks</w:t>
      </w:r>
    </w:p>
    <w:p>
      <w:pPr>
        <w:spacing w:after="0"/>
        <w:jc w:val="left"/>
        <w:rPr>
          <w:sz w:val="22"/>
        </w:rPr>
        <w:sectPr>
          <w:pgSz w:w="11910" w:h="16840"/>
          <w:pgMar w:header="445" w:footer="714" w:top="1340" w:bottom="900" w:left="1220" w:right="1220"/>
          <w:cols w:num="2" w:equalWidth="0">
            <w:col w:w="8318" w:space="40"/>
            <w:col w:w="1112"/>
          </w:cols>
        </w:sectPr>
      </w:pPr>
    </w:p>
    <w:p>
      <w:pPr>
        <w:pStyle w:val="BodyText"/>
        <w:spacing w:before="11" w:after="1"/>
        <w:rPr>
          <w:b/>
          <w:sz w:val="9"/>
        </w:rPr>
      </w:pPr>
    </w:p>
    <w:tbl>
      <w:tblPr>
        <w:tblW w:w="0" w:type="auto"/>
        <w:jc w:val="left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24"/>
        <w:gridCol w:w="2318"/>
        <w:gridCol w:w="2292"/>
      </w:tblGrid>
      <w:tr>
        <w:trPr>
          <w:trHeight w:val="409" w:hRule="atLeast"/>
        </w:trPr>
        <w:tc>
          <w:tcPr>
            <w:tcW w:w="4524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318" w:type="dxa"/>
          </w:tcPr>
          <w:p>
            <w:pPr>
              <w:pStyle w:val="TableParagraph"/>
              <w:ind w:left="6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$</w:t>
            </w:r>
          </w:p>
        </w:tc>
        <w:tc>
          <w:tcPr>
            <w:tcW w:w="2292" w:type="dxa"/>
          </w:tcPr>
          <w:p>
            <w:pPr>
              <w:pStyle w:val="TableParagraph"/>
              <w:ind w:left="9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$</w:t>
            </w:r>
          </w:p>
        </w:tc>
      </w:tr>
      <w:tr>
        <w:trPr>
          <w:trHeight w:val="410" w:hRule="atLeast"/>
        </w:trPr>
        <w:tc>
          <w:tcPr>
            <w:tcW w:w="4524" w:type="dxa"/>
          </w:tcPr>
          <w:p>
            <w:pPr>
              <w:pStyle w:val="TableParagraph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Cash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Flow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from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Operating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Activities</w:t>
            </w:r>
          </w:p>
        </w:tc>
        <w:tc>
          <w:tcPr>
            <w:tcW w:w="2318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292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>
        <w:trPr>
          <w:trHeight w:val="412" w:hRule="atLeast"/>
        </w:trPr>
        <w:tc>
          <w:tcPr>
            <w:tcW w:w="4524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Cash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Sales</w:t>
            </w:r>
          </w:p>
        </w:tc>
        <w:tc>
          <w:tcPr>
            <w:tcW w:w="2318" w:type="dxa"/>
          </w:tcPr>
          <w:p>
            <w:pPr>
              <w:pStyle w:val="TableParagraph"/>
              <w:ind w:right="184"/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500</w:t>
            </w:r>
          </w:p>
        </w:tc>
        <w:tc>
          <w:tcPr>
            <w:tcW w:w="2292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>
        <w:trPr>
          <w:trHeight w:val="410" w:hRule="atLeast"/>
        </w:trPr>
        <w:tc>
          <w:tcPr>
            <w:tcW w:w="4524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GST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Collected</w:t>
            </w:r>
          </w:p>
        </w:tc>
        <w:tc>
          <w:tcPr>
            <w:tcW w:w="2318" w:type="dxa"/>
          </w:tcPr>
          <w:p>
            <w:pPr>
              <w:pStyle w:val="TableParagraph"/>
              <w:ind w:right="174"/>
              <w:jc w:val="right"/>
              <w:rPr>
                <w:sz w:val="22"/>
              </w:rPr>
            </w:pPr>
            <w:r>
              <w:rPr>
                <w:sz w:val="22"/>
              </w:rPr>
              <w:t>350</w:t>
            </w:r>
          </w:p>
        </w:tc>
        <w:tc>
          <w:tcPr>
            <w:tcW w:w="2292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>
        <w:trPr>
          <w:trHeight w:val="410" w:hRule="atLeast"/>
        </w:trPr>
        <w:tc>
          <w:tcPr>
            <w:tcW w:w="4524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Receipts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from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Accounts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Receivable</w:t>
            </w:r>
          </w:p>
        </w:tc>
        <w:tc>
          <w:tcPr>
            <w:tcW w:w="2318" w:type="dxa"/>
          </w:tcPr>
          <w:p>
            <w:pPr>
              <w:pStyle w:val="TableParagraph"/>
              <w:ind w:right="184"/>
              <w:jc w:val="right"/>
              <w:rPr>
                <w:sz w:val="22"/>
              </w:rPr>
            </w:pPr>
            <w:r>
              <w:rPr>
                <w:sz w:val="22"/>
              </w:rPr>
              <w:t>4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312</w:t>
            </w:r>
          </w:p>
        </w:tc>
        <w:tc>
          <w:tcPr>
            <w:tcW w:w="2292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>
        <w:trPr>
          <w:trHeight w:val="409" w:hRule="atLeast"/>
        </w:trPr>
        <w:tc>
          <w:tcPr>
            <w:tcW w:w="4524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Freight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Inwards</w:t>
            </w:r>
          </w:p>
        </w:tc>
        <w:tc>
          <w:tcPr>
            <w:tcW w:w="2318" w:type="dxa"/>
          </w:tcPr>
          <w:p>
            <w:pPr>
              <w:pStyle w:val="TableParagraph"/>
              <w:ind w:right="97"/>
              <w:jc w:val="right"/>
              <w:rPr>
                <w:sz w:val="22"/>
              </w:rPr>
            </w:pPr>
            <w:r>
              <w:rPr>
                <w:sz w:val="22"/>
              </w:rPr>
              <w:t>(330)</w:t>
            </w:r>
          </w:p>
        </w:tc>
        <w:tc>
          <w:tcPr>
            <w:tcW w:w="2292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>
        <w:trPr>
          <w:trHeight w:val="410" w:hRule="atLeast"/>
        </w:trPr>
        <w:tc>
          <w:tcPr>
            <w:tcW w:w="4524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Advertising</w:t>
            </w:r>
          </w:p>
        </w:tc>
        <w:tc>
          <w:tcPr>
            <w:tcW w:w="2318" w:type="dxa"/>
          </w:tcPr>
          <w:p>
            <w:pPr>
              <w:pStyle w:val="TableParagraph"/>
              <w:ind w:right="97"/>
              <w:jc w:val="right"/>
              <w:rPr>
                <w:sz w:val="22"/>
              </w:rPr>
            </w:pPr>
            <w:r>
              <w:rPr>
                <w:sz w:val="22"/>
              </w:rPr>
              <w:t>(400)</w:t>
            </w:r>
          </w:p>
        </w:tc>
        <w:tc>
          <w:tcPr>
            <w:tcW w:w="2292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>
        <w:trPr>
          <w:trHeight w:val="410" w:hRule="atLeast"/>
        </w:trPr>
        <w:tc>
          <w:tcPr>
            <w:tcW w:w="4524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Rent</w:t>
            </w:r>
          </w:p>
        </w:tc>
        <w:tc>
          <w:tcPr>
            <w:tcW w:w="2318" w:type="dxa"/>
          </w:tcPr>
          <w:p>
            <w:pPr>
              <w:pStyle w:val="TableParagraph"/>
              <w:ind w:right="97"/>
              <w:jc w:val="right"/>
              <w:rPr>
                <w:sz w:val="22"/>
              </w:rPr>
            </w:pPr>
            <w:r>
              <w:rPr>
                <w:sz w:val="22"/>
              </w:rPr>
              <w:t>(1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500)</w:t>
            </w:r>
          </w:p>
        </w:tc>
        <w:tc>
          <w:tcPr>
            <w:tcW w:w="2292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>
        <w:trPr>
          <w:trHeight w:val="412" w:hRule="atLeast"/>
        </w:trPr>
        <w:tc>
          <w:tcPr>
            <w:tcW w:w="4524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Purchase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Inventory</w:t>
            </w:r>
          </w:p>
        </w:tc>
        <w:tc>
          <w:tcPr>
            <w:tcW w:w="2318" w:type="dxa"/>
          </w:tcPr>
          <w:p>
            <w:pPr>
              <w:pStyle w:val="TableParagraph"/>
              <w:ind w:right="97"/>
              <w:jc w:val="right"/>
              <w:rPr>
                <w:sz w:val="22"/>
              </w:rPr>
            </w:pPr>
            <w:r>
              <w:rPr>
                <w:sz w:val="22"/>
              </w:rPr>
              <w:t>(4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800)</w:t>
            </w:r>
          </w:p>
        </w:tc>
        <w:tc>
          <w:tcPr>
            <w:tcW w:w="2292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>
        <w:trPr>
          <w:trHeight w:val="410" w:hRule="atLeast"/>
        </w:trPr>
        <w:tc>
          <w:tcPr>
            <w:tcW w:w="4524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Wages</w:t>
            </w:r>
          </w:p>
        </w:tc>
        <w:tc>
          <w:tcPr>
            <w:tcW w:w="2318" w:type="dxa"/>
          </w:tcPr>
          <w:p>
            <w:pPr>
              <w:pStyle w:val="TableParagraph"/>
              <w:ind w:right="97"/>
              <w:jc w:val="right"/>
              <w:rPr>
                <w:sz w:val="22"/>
              </w:rPr>
            </w:pPr>
            <w:r>
              <w:rPr>
                <w:sz w:val="22"/>
              </w:rPr>
              <w:t>(3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500)</w:t>
            </w:r>
          </w:p>
        </w:tc>
        <w:tc>
          <w:tcPr>
            <w:tcW w:w="2292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>
        <w:trPr>
          <w:trHeight w:val="409" w:hRule="atLeast"/>
        </w:trPr>
        <w:tc>
          <w:tcPr>
            <w:tcW w:w="4524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GST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Settlement</w:t>
            </w:r>
          </w:p>
        </w:tc>
        <w:tc>
          <w:tcPr>
            <w:tcW w:w="2318" w:type="dxa"/>
          </w:tcPr>
          <w:p>
            <w:pPr>
              <w:pStyle w:val="TableParagraph"/>
              <w:ind w:right="97"/>
              <w:jc w:val="right"/>
              <w:rPr>
                <w:sz w:val="22"/>
              </w:rPr>
            </w:pPr>
            <w:r>
              <w:rPr>
                <w:sz w:val="22"/>
              </w:rPr>
              <w:t>(774)</w:t>
            </w:r>
          </w:p>
        </w:tc>
        <w:tc>
          <w:tcPr>
            <w:tcW w:w="2292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>
        <w:trPr>
          <w:trHeight w:val="410" w:hRule="atLeast"/>
        </w:trPr>
        <w:tc>
          <w:tcPr>
            <w:tcW w:w="4524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Payments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Accounts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Payable</w:t>
            </w:r>
          </w:p>
        </w:tc>
        <w:tc>
          <w:tcPr>
            <w:tcW w:w="2318" w:type="dxa"/>
          </w:tcPr>
          <w:p>
            <w:pPr>
              <w:pStyle w:val="TableParagraph"/>
              <w:ind w:right="97"/>
              <w:jc w:val="right"/>
              <w:rPr>
                <w:sz w:val="22"/>
              </w:rPr>
            </w:pPr>
            <w:r>
              <w:rPr>
                <w:sz w:val="22"/>
              </w:rPr>
              <w:t>(2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200)</w:t>
            </w:r>
          </w:p>
        </w:tc>
        <w:tc>
          <w:tcPr>
            <w:tcW w:w="2292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>
        <w:trPr>
          <w:trHeight w:val="410" w:hRule="atLeast"/>
        </w:trPr>
        <w:tc>
          <w:tcPr>
            <w:tcW w:w="4524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Interest</w:t>
            </w:r>
          </w:p>
        </w:tc>
        <w:tc>
          <w:tcPr>
            <w:tcW w:w="2318" w:type="dxa"/>
          </w:tcPr>
          <w:p>
            <w:pPr>
              <w:pStyle w:val="TableParagraph"/>
              <w:ind w:right="97"/>
              <w:jc w:val="right"/>
              <w:rPr>
                <w:sz w:val="22"/>
              </w:rPr>
            </w:pPr>
            <w:r>
              <w:rPr>
                <w:sz w:val="22"/>
              </w:rPr>
              <w:t>(400)</w:t>
            </w:r>
          </w:p>
        </w:tc>
        <w:tc>
          <w:tcPr>
            <w:tcW w:w="2292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>
        <w:trPr>
          <w:trHeight w:val="409" w:hRule="atLeast"/>
        </w:trPr>
        <w:tc>
          <w:tcPr>
            <w:tcW w:w="4524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GST Paid</w:t>
            </w:r>
          </w:p>
        </w:tc>
        <w:tc>
          <w:tcPr>
            <w:tcW w:w="2318" w:type="dxa"/>
          </w:tcPr>
          <w:p>
            <w:pPr>
              <w:pStyle w:val="TableParagraph"/>
              <w:ind w:right="97"/>
              <w:jc w:val="right"/>
              <w:rPr>
                <w:sz w:val="22"/>
              </w:rPr>
            </w:pPr>
            <w:r>
              <w:rPr>
                <w:sz w:val="22"/>
              </w:rPr>
              <w:t>(3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903)</w:t>
            </w:r>
          </w:p>
        </w:tc>
        <w:tc>
          <w:tcPr>
            <w:tcW w:w="2292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>
        <w:trPr>
          <w:trHeight w:val="436" w:hRule="atLeast"/>
        </w:trPr>
        <w:tc>
          <w:tcPr>
            <w:tcW w:w="4524" w:type="dxa"/>
          </w:tcPr>
          <w:p>
            <w:pPr>
              <w:pStyle w:val="TableParagraph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Net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Cash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from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Operations</w:t>
            </w:r>
          </w:p>
        </w:tc>
        <w:tc>
          <w:tcPr>
            <w:tcW w:w="2318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292" w:type="dxa"/>
          </w:tcPr>
          <w:p>
            <w:pPr>
              <w:pStyle w:val="TableParagraph"/>
              <w:spacing w:before="96"/>
              <w:ind w:right="95"/>
              <w:jc w:val="right"/>
              <w:rPr>
                <w:sz w:val="22"/>
              </w:rPr>
            </w:pPr>
            <w:r>
              <w:rPr>
                <w:sz w:val="22"/>
              </w:rPr>
              <w:t>(9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645)</w:t>
            </w:r>
          </w:p>
        </w:tc>
      </w:tr>
      <w:tr>
        <w:trPr>
          <w:trHeight w:val="410" w:hRule="atLeast"/>
        </w:trPr>
        <w:tc>
          <w:tcPr>
            <w:tcW w:w="4524" w:type="dxa"/>
          </w:tcPr>
          <w:p>
            <w:pPr>
              <w:pStyle w:val="TableParagraph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Cash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Flow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from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Investing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Activities</w:t>
            </w:r>
          </w:p>
        </w:tc>
        <w:tc>
          <w:tcPr>
            <w:tcW w:w="2318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292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>
        <w:trPr>
          <w:trHeight w:val="410" w:hRule="atLeast"/>
        </w:trPr>
        <w:tc>
          <w:tcPr>
            <w:tcW w:w="4524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Purchase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Van</w:t>
            </w:r>
          </w:p>
        </w:tc>
        <w:tc>
          <w:tcPr>
            <w:tcW w:w="2318" w:type="dxa"/>
          </w:tcPr>
          <w:p>
            <w:pPr>
              <w:pStyle w:val="TableParagraph"/>
              <w:ind w:right="109"/>
              <w:jc w:val="right"/>
              <w:rPr>
                <w:sz w:val="22"/>
              </w:rPr>
            </w:pPr>
            <w:r>
              <w:rPr>
                <w:sz w:val="22"/>
              </w:rPr>
              <w:t>(32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000)</w:t>
            </w:r>
          </w:p>
        </w:tc>
        <w:tc>
          <w:tcPr>
            <w:tcW w:w="2292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>
        <w:trPr>
          <w:trHeight w:val="409" w:hRule="atLeast"/>
        </w:trPr>
        <w:tc>
          <w:tcPr>
            <w:tcW w:w="4524" w:type="dxa"/>
          </w:tcPr>
          <w:p>
            <w:pPr>
              <w:pStyle w:val="TableParagraph"/>
              <w:spacing w:before="48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Net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Cash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from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Investing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Activities</w:t>
            </w:r>
          </w:p>
        </w:tc>
        <w:tc>
          <w:tcPr>
            <w:tcW w:w="2318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292" w:type="dxa"/>
          </w:tcPr>
          <w:p>
            <w:pPr>
              <w:pStyle w:val="TableParagraph"/>
              <w:ind w:right="95"/>
              <w:jc w:val="right"/>
              <w:rPr>
                <w:sz w:val="22"/>
              </w:rPr>
            </w:pPr>
            <w:r>
              <w:rPr>
                <w:sz w:val="22"/>
              </w:rPr>
              <w:t>(32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000)</w:t>
            </w:r>
          </w:p>
        </w:tc>
      </w:tr>
      <w:tr>
        <w:trPr>
          <w:trHeight w:val="362" w:hRule="atLeast"/>
        </w:trPr>
        <w:tc>
          <w:tcPr>
            <w:tcW w:w="4524" w:type="dxa"/>
          </w:tcPr>
          <w:p>
            <w:pPr>
              <w:pStyle w:val="TableParagraph"/>
              <w:spacing w:before="48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Cash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Flow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from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Financing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Activities</w:t>
            </w:r>
          </w:p>
        </w:tc>
        <w:tc>
          <w:tcPr>
            <w:tcW w:w="2318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292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>
        <w:trPr>
          <w:trHeight w:val="409" w:hRule="atLeast"/>
        </w:trPr>
        <w:tc>
          <w:tcPr>
            <w:tcW w:w="4524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Capital</w:t>
            </w:r>
          </w:p>
        </w:tc>
        <w:tc>
          <w:tcPr>
            <w:tcW w:w="2318" w:type="dxa"/>
          </w:tcPr>
          <w:p>
            <w:pPr>
              <w:pStyle w:val="TableParagraph"/>
              <w:ind w:right="97"/>
              <w:jc w:val="right"/>
              <w:rPr>
                <w:sz w:val="22"/>
              </w:rPr>
            </w:pPr>
            <w:r>
              <w:rPr>
                <w:sz w:val="22"/>
              </w:rPr>
              <w:t>15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000</w:t>
            </w:r>
          </w:p>
        </w:tc>
        <w:tc>
          <w:tcPr>
            <w:tcW w:w="2292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>
        <w:trPr>
          <w:trHeight w:val="410" w:hRule="atLeast"/>
        </w:trPr>
        <w:tc>
          <w:tcPr>
            <w:tcW w:w="4524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Loan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Borrowings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– MNC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Bank</w:t>
            </w:r>
          </w:p>
        </w:tc>
        <w:tc>
          <w:tcPr>
            <w:tcW w:w="2318" w:type="dxa"/>
          </w:tcPr>
          <w:p>
            <w:pPr>
              <w:pStyle w:val="TableParagraph"/>
              <w:ind w:right="97"/>
              <w:jc w:val="right"/>
              <w:rPr>
                <w:sz w:val="22"/>
              </w:rPr>
            </w:pPr>
            <w:r>
              <w:rPr>
                <w:sz w:val="22"/>
              </w:rPr>
              <w:t>20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000</w:t>
            </w:r>
          </w:p>
        </w:tc>
        <w:tc>
          <w:tcPr>
            <w:tcW w:w="2292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>
        <w:trPr>
          <w:trHeight w:val="412" w:hRule="atLeast"/>
        </w:trPr>
        <w:tc>
          <w:tcPr>
            <w:tcW w:w="4524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Drawings</w:t>
            </w:r>
          </w:p>
        </w:tc>
        <w:tc>
          <w:tcPr>
            <w:tcW w:w="2318" w:type="dxa"/>
          </w:tcPr>
          <w:p>
            <w:pPr>
              <w:pStyle w:val="TableParagraph"/>
              <w:ind w:right="97"/>
              <w:jc w:val="right"/>
              <w:rPr>
                <w:sz w:val="22"/>
              </w:rPr>
            </w:pPr>
            <w:r>
              <w:rPr>
                <w:sz w:val="22"/>
              </w:rPr>
              <w:t>(3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000)</w:t>
            </w:r>
          </w:p>
        </w:tc>
        <w:tc>
          <w:tcPr>
            <w:tcW w:w="2292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>
        <w:trPr>
          <w:trHeight w:val="410" w:hRule="atLeast"/>
        </w:trPr>
        <w:tc>
          <w:tcPr>
            <w:tcW w:w="4524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Loan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Repayments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MNC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Bank</w:t>
            </w:r>
          </w:p>
        </w:tc>
        <w:tc>
          <w:tcPr>
            <w:tcW w:w="2318" w:type="dxa"/>
          </w:tcPr>
          <w:p>
            <w:pPr>
              <w:pStyle w:val="TableParagraph"/>
              <w:ind w:right="97"/>
              <w:jc w:val="right"/>
              <w:rPr>
                <w:sz w:val="22"/>
              </w:rPr>
            </w:pPr>
            <w:r>
              <w:rPr>
                <w:sz w:val="22"/>
              </w:rPr>
              <w:t>(750)</w:t>
            </w:r>
          </w:p>
        </w:tc>
        <w:tc>
          <w:tcPr>
            <w:tcW w:w="2292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>
        <w:trPr>
          <w:trHeight w:val="410" w:hRule="atLeast"/>
        </w:trPr>
        <w:tc>
          <w:tcPr>
            <w:tcW w:w="4524" w:type="dxa"/>
          </w:tcPr>
          <w:p>
            <w:pPr>
              <w:pStyle w:val="TableParagraph"/>
              <w:spacing w:before="48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Net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Cash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from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Financing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Activities</w:t>
            </w:r>
          </w:p>
        </w:tc>
        <w:tc>
          <w:tcPr>
            <w:tcW w:w="2318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292" w:type="dxa"/>
          </w:tcPr>
          <w:p>
            <w:pPr>
              <w:pStyle w:val="TableParagraph"/>
              <w:ind w:right="143"/>
              <w:jc w:val="right"/>
              <w:rPr>
                <w:sz w:val="22"/>
              </w:rPr>
            </w:pPr>
            <w:r>
              <w:rPr>
                <w:sz w:val="22"/>
              </w:rPr>
              <w:t>31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250</w:t>
            </w:r>
          </w:p>
        </w:tc>
      </w:tr>
      <w:tr>
        <w:trPr>
          <w:trHeight w:val="386" w:hRule="atLeast"/>
        </w:trPr>
        <w:tc>
          <w:tcPr>
            <w:tcW w:w="4524" w:type="dxa"/>
          </w:tcPr>
          <w:p>
            <w:pPr>
              <w:pStyle w:val="TableParagraph"/>
              <w:spacing w:before="48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Net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Increase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(Decrease)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in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Cash</w:t>
            </w:r>
          </w:p>
        </w:tc>
        <w:tc>
          <w:tcPr>
            <w:tcW w:w="2318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292" w:type="dxa"/>
          </w:tcPr>
          <w:p>
            <w:pPr>
              <w:pStyle w:val="TableParagraph"/>
              <w:ind w:right="95"/>
              <w:jc w:val="right"/>
              <w:rPr>
                <w:sz w:val="22"/>
              </w:rPr>
            </w:pPr>
            <w:r>
              <w:rPr>
                <w:sz w:val="22"/>
              </w:rPr>
              <w:t>(10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395)</w:t>
            </w:r>
          </w:p>
        </w:tc>
      </w:tr>
      <w:tr>
        <w:trPr>
          <w:trHeight w:val="386" w:hRule="atLeast"/>
        </w:trPr>
        <w:tc>
          <w:tcPr>
            <w:tcW w:w="4524" w:type="dxa"/>
          </w:tcPr>
          <w:p>
            <w:pPr>
              <w:pStyle w:val="TableParagraph"/>
              <w:spacing w:before="48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Bank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Balance –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1 June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2020</w:t>
            </w:r>
          </w:p>
        </w:tc>
        <w:tc>
          <w:tcPr>
            <w:tcW w:w="2318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292" w:type="dxa"/>
          </w:tcPr>
          <w:p>
            <w:pPr>
              <w:pStyle w:val="TableParagraph"/>
              <w:ind w:right="169"/>
              <w:jc w:val="right"/>
              <w:rPr>
                <w:sz w:val="22"/>
              </w:rPr>
            </w:pPr>
            <w:r>
              <w:rPr>
                <w:sz w:val="22"/>
              </w:rPr>
              <w:t>6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240</w:t>
            </w:r>
          </w:p>
        </w:tc>
      </w:tr>
      <w:tr>
        <w:trPr>
          <w:trHeight w:val="409" w:hRule="atLeast"/>
        </w:trPr>
        <w:tc>
          <w:tcPr>
            <w:tcW w:w="4524" w:type="dxa"/>
          </w:tcPr>
          <w:p>
            <w:pPr>
              <w:pStyle w:val="TableParagraph"/>
              <w:spacing w:before="48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Bank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Balance –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30 June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2020</w:t>
            </w:r>
          </w:p>
        </w:tc>
        <w:tc>
          <w:tcPr>
            <w:tcW w:w="2318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292" w:type="dxa"/>
          </w:tcPr>
          <w:p>
            <w:pPr>
              <w:pStyle w:val="TableParagraph"/>
              <w:ind w:right="169"/>
              <w:jc w:val="right"/>
              <w:rPr>
                <w:sz w:val="22"/>
              </w:rPr>
            </w:pPr>
            <w:r>
              <w:rPr>
                <w:sz w:val="22"/>
              </w:rPr>
              <w:t>4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155</w:t>
            </w:r>
          </w:p>
        </w:tc>
      </w:tr>
    </w:tbl>
    <w:p>
      <w:pPr>
        <w:spacing w:after="0"/>
        <w:jc w:val="right"/>
        <w:rPr>
          <w:sz w:val="22"/>
        </w:rPr>
        <w:sectPr>
          <w:type w:val="continuous"/>
          <w:pgSz w:w="11910" w:h="16840"/>
          <w:pgMar w:header="445" w:footer="714" w:top="1340" w:bottom="280" w:left="1220" w:right="1220"/>
        </w:sectPr>
      </w:pPr>
    </w:p>
    <w:p>
      <w:pPr>
        <w:spacing w:before="90"/>
        <w:ind w:left="220" w:right="0" w:firstLine="0"/>
        <w:jc w:val="left"/>
        <w:rPr>
          <w:sz w:val="22"/>
        </w:rPr>
      </w:pPr>
      <w:r>
        <w:rPr>
          <w:b/>
          <w:sz w:val="22"/>
        </w:rPr>
        <w:t>1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mark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– </w:t>
      </w:r>
      <w:r>
        <w:rPr>
          <w:sz w:val="22"/>
        </w:rPr>
        <w:t>Cash</w:t>
      </w:r>
      <w:r>
        <w:rPr>
          <w:spacing w:val="-4"/>
          <w:sz w:val="22"/>
        </w:rPr>
        <w:t> </w:t>
      </w:r>
      <w:r>
        <w:rPr>
          <w:sz w:val="22"/>
        </w:rPr>
        <w:t>Sales</w:t>
      </w:r>
      <w:r>
        <w:rPr>
          <w:spacing w:val="-1"/>
          <w:sz w:val="22"/>
        </w:rPr>
        <w:t> </w:t>
      </w:r>
      <w:r>
        <w:rPr>
          <w:sz w:val="22"/>
        </w:rPr>
        <w:t>and</w:t>
      </w:r>
      <w:r>
        <w:rPr>
          <w:spacing w:val="-1"/>
          <w:sz w:val="22"/>
        </w:rPr>
        <w:t> </w:t>
      </w:r>
      <w:r>
        <w:rPr>
          <w:sz w:val="22"/>
        </w:rPr>
        <w:t>GST Clearing</w:t>
      </w:r>
    </w:p>
    <w:p>
      <w:pPr>
        <w:spacing w:before="121"/>
        <w:ind w:left="220" w:right="0" w:firstLine="0"/>
        <w:jc w:val="left"/>
        <w:rPr>
          <w:sz w:val="22"/>
        </w:rPr>
      </w:pPr>
      <w:r>
        <w:rPr>
          <w:b/>
          <w:sz w:val="22"/>
        </w:rPr>
        <w:t>1 mark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– </w:t>
      </w:r>
      <w:r>
        <w:rPr>
          <w:sz w:val="22"/>
        </w:rPr>
        <w:t>GST Paid</w:t>
      </w:r>
    </w:p>
    <w:p>
      <w:pPr>
        <w:pStyle w:val="BodyText"/>
        <w:spacing w:before="121"/>
        <w:ind w:left="220"/>
      </w:pPr>
      <w:r>
        <w:rPr>
          <w:b/>
        </w:rPr>
        <w:t>1</w:t>
      </w:r>
      <w:r>
        <w:rPr>
          <w:b/>
          <w:spacing w:val="-1"/>
        </w:rPr>
        <w:t> </w:t>
      </w:r>
      <w:r>
        <w:rPr>
          <w:b/>
        </w:rPr>
        <w:t>mark</w:t>
      </w:r>
      <w:r>
        <w:rPr>
          <w:b/>
          <w:spacing w:val="-2"/>
        </w:rPr>
        <w:t> </w:t>
      </w:r>
      <w:r>
        <w:rPr>
          <w:b/>
        </w:rPr>
        <w:t>–</w:t>
      </w:r>
      <w:r>
        <w:rPr>
          <w:b/>
          <w:spacing w:val="-4"/>
        </w:rPr>
        <w:t> </w:t>
      </w:r>
      <w:r>
        <w:rPr/>
        <w:t>per</w:t>
      </w:r>
      <w:r>
        <w:rPr>
          <w:spacing w:val="-1"/>
        </w:rPr>
        <w:t> </w:t>
      </w:r>
      <w:r>
        <w:rPr/>
        <w:t>any</w:t>
      </w:r>
      <w:r>
        <w:rPr>
          <w:spacing w:val="-1"/>
        </w:rPr>
        <w:t> </w:t>
      </w:r>
      <w:r>
        <w:rPr/>
        <w:t>3</w:t>
      </w:r>
      <w:r>
        <w:rPr>
          <w:spacing w:val="-5"/>
        </w:rPr>
        <w:t> </w:t>
      </w:r>
      <w:r>
        <w:rPr/>
        <w:t>Operating Activities</w:t>
      </w:r>
      <w:r>
        <w:rPr>
          <w:spacing w:val="-2"/>
        </w:rPr>
        <w:t> </w:t>
      </w:r>
      <w:r>
        <w:rPr/>
        <w:t>items</w:t>
      </w:r>
      <w:r>
        <w:rPr>
          <w:spacing w:val="-1"/>
        </w:rPr>
        <w:t> </w:t>
      </w:r>
      <w:r>
        <w:rPr/>
        <w:t>(3</w:t>
      </w:r>
      <w:r>
        <w:rPr>
          <w:spacing w:val="-7"/>
        </w:rPr>
        <w:t> </w:t>
      </w:r>
      <w:r>
        <w:rPr/>
        <w:t>marks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total)</w:t>
      </w:r>
    </w:p>
    <w:p>
      <w:pPr>
        <w:spacing w:before="119"/>
        <w:ind w:left="220" w:right="0" w:firstLine="0"/>
        <w:jc w:val="left"/>
        <w:rPr>
          <w:sz w:val="22"/>
        </w:rPr>
      </w:pPr>
      <w:r>
        <w:rPr>
          <w:b/>
          <w:sz w:val="22"/>
        </w:rPr>
        <w:t>1 mark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–</w:t>
      </w:r>
      <w:r>
        <w:rPr>
          <w:b/>
          <w:spacing w:val="-3"/>
          <w:sz w:val="22"/>
        </w:rPr>
        <w:t> </w:t>
      </w:r>
      <w:r>
        <w:rPr>
          <w:sz w:val="22"/>
        </w:rPr>
        <w:t>Equipment</w:t>
      </w:r>
    </w:p>
    <w:p>
      <w:pPr>
        <w:spacing w:line="350" w:lineRule="auto" w:before="121"/>
        <w:ind w:left="220" w:right="6393" w:firstLine="0"/>
        <w:jc w:val="left"/>
        <w:rPr>
          <w:sz w:val="22"/>
        </w:rPr>
      </w:pPr>
      <w:r>
        <w:rPr>
          <w:b/>
          <w:sz w:val="22"/>
        </w:rPr>
        <w:t>1</w:t>
      </w:r>
      <w:r>
        <w:rPr>
          <w:b/>
          <w:spacing w:val="3"/>
          <w:sz w:val="22"/>
        </w:rPr>
        <w:t> </w:t>
      </w:r>
      <w:r>
        <w:rPr>
          <w:b/>
          <w:sz w:val="22"/>
        </w:rPr>
        <w:t>mark</w:t>
      </w:r>
      <w:r>
        <w:rPr>
          <w:b/>
          <w:spacing w:val="2"/>
          <w:sz w:val="22"/>
        </w:rPr>
        <w:t> </w:t>
      </w:r>
      <w:r>
        <w:rPr>
          <w:b/>
          <w:sz w:val="22"/>
        </w:rPr>
        <w:t>– </w:t>
      </w:r>
      <w:r>
        <w:rPr>
          <w:sz w:val="22"/>
        </w:rPr>
        <w:t>Financing</w:t>
      </w:r>
      <w:r>
        <w:rPr>
          <w:spacing w:val="4"/>
          <w:sz w:val="22"/>
        </w:rPr>
        <w:t> </w:t>
      </w:r>
      <w:r>
        <w:rPr>
          <w:sz w:val="22"/>
        </w:rPr>
        <w:t>inflows</w:t>
      </w:r>
      <w:r>
        <w:rPr>
          <w:spacing w:val="1"/>
          <w:sz w:val="22"/>
        </w:rPr>
        <w:t> </w:t>
      </w:r>
      <w:r>
        <w:rPr>
          <w:b/>
          <w:sz w:val="22"/>
        </w:rPr>
        <w:t>1 mark – </w:t>
      </w:r>
      <w:r>
        <w:rPr>
          <w:sz w:val="22"/>
        </w:rPr>
        <w:t>Financing outflows</w:t>
      </w:r>
      <w:r>
        <w:rPr>
          <w:spacing w:val="-66"/>
          <w:sz w:val="22"/>
        </w:rPr>
        <w:t> </w:t>
      </w:r>
      <w:r>
        <w:rPr>
          <w:b/>
          <w:sz w:val="22"/>
        </w:rPr>
        <w:t>1 mark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–</w:t>
      </w:r>
      <w:r>
        <w:rPr>
          <w:b/>
          <w:spacing w:val="1"/>
          <w:sz w:val="22"/>
        </w:rPr>
        <w:t> </w:t>
      </w:r>
      <w:r>
        <w:rPr>
          <w:sz w:val="22"/>
        </w:rPr>
        <w:t>final</w:t>
      </w:r>
      <w:r>
        <w:rPr>
          <w:spacing w:val="-1"/>
          <w:sz w:val="22"/>
        </w:rPr>
        <w:t> </w:t>
      </w:r>
      <w:r>
        <w:rPr>
          <w:sz w:val="22"/>
        </w:rPr>
        <w:t>3</w:t>
      </w:r>
      <w:r>
        <w:rPr>
          <w:spacing w:val="-3"/>
          <w:sz w:val="22"/>
        </w:rPr>
        <w:t> </w:t>
      </w:r>
      <w:r>
        <w:rPr>
          <w:sz w:val="22"/>
        </w:rPr>
        <w:t>lines</w:t>
      </w:r>
    </w:p>
    <w:p>
      <w:pPr>
        <w:pStyle w:val="BodyText"/>
        <w:spacing w:before="8"/>
        <w:rPr>
          <w:sz w:val="33"/>
        </w:rPr>
      </w:pPr>
    </w:p>
    <w:p>
      <w:pPr>
        <w:pStyle w:val="ListParagraph"/>
        <w:numPr>
          <w:ilvl w:val="0"/>
          <w:numId w:val="2"/>
        </w:numPr>
        <w:tabs>
          <w:tab w:pos="581" w:val="left" w:leader="none"/>
        </w:tabs>
        <w:spacing w:line="240" w:lineRule="auto" w:before="0" w:after="0"/>
        <w:ind w:left="580" w:right="711" w:hanging="361"/>
        <w:jc w:val="left"/>
        <w:rPr>
          <w:b/>
          <w:sz w:val="22"/>
        </w:rPr>
      </w:pPr>
      <w:r>
        <w:rPr>
          <w:b/>
          <w:sz w:val="22"/>
        </w:rPr>
        <w:t>With the use of an example, explain to Rick how the Cash Flow Statement</w:t>
      </w:r>
      <w:r>
        <w:rPr>
          <w:b/>
          <w:spacing w:val="-62"/>
          <w:sz w:val="22"/>
        </w:rPr>
        <w:t> </w:t>
      </w:r>
      <w:r>
        <w:rPr>
          <w:b/>
          <w:sz w:val="22"/>
        </w:rPr>
        <w:t>reported a negative Net Cash Flows from Operations but the Income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Statement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reported a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Net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Profit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for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June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2020.</w:t>
      </w:r>
    </w:p>
    <w:p>
      <w:pPr>
        <w:spacing w:before="1"/>
        <w:ind w:left="0" w:right="217" w:firstLine="0"/>
        <w:jc w:val="right"/>
        <w:rPr>
          <w:b/>
          <w:sz w:val="22"/>
        </w:rPr>
      </w:pPr>
      <w:r>
        <w:rPr>
          <w:b/>
          <w:sz w:val="22"/>
        </w:rPr>
        <w:t>3 marks</w:t>
      </w:r>
    </w:p>
    <w:p>
      <w:pPr>
        <w:pStyle w:val="BodyText"/>
        <w:spacing w:before="177"/>
        <w:ind w:left="219" w:right="212"/>
        <w:jc w:val="both"/>
        <w:rPr>
          <w:b/>
        </w:rPr>
      </w:pPr>
      <w:r>
        <w:rPr/>
        <w:t>The</w:t>
      </w:r>
      <w:r>
        <w:rPr>
          <w:spacing w:val="60"/>
        </w:rPr>
        <w:t> </w:t>
      </w:r>
      <w:r>
        <w:rPr/>
        <w:t>Cash</w:t>
      </w:r>
      <w:r>
        <w:rPr>
          <w:spacing w:val="60"/>
        </w:rPr>
        <w:t> </w:t>
      </w:r>
      <w:r>
        <w:rPr/>
        <w:t>Flow</w:t>
      </w:r>
      <w:r>
        <w:rPr>
          <w:spacing w:val="60"/>
        </w:rPr>
        <w:t> </w:t>
      </w:r>
      <w:r>
        <w:rPr/>
        <w:t>Statement</w:t>
      </w:r>
      <w:r>
        <w:rPr>
          <w:spacing w:val="62"/>
        </w:rPr>
        <w:t> </w:t>
      </w:r>
      <w:r>
        <w:rPr/>
        <w:t>reported</w:t>
      </w:r>
      <w:r>
        <w:rPr>
          <w:spacing w:val="61"/>
        </w:rPr>
        <w:t> </w:t>
      </w:r>
      <w:r>
        <w:rPr/>
        <w:t>a</w:t>
      </w:r>
      <w:r>
        <w:rPr>
          <w:spacing w:val="58"/>
        </w:rPr>
        <w:t> </w:t>
      </w:r>
      <w:r>
        <w:rPr/>
        <w:t>negative</w:t>
      </w:r>
      <w:r>
        <w:rPr>
          <w:spacing w:val="60"/>
        </w:rPr>
        <w:t> </w:t>
      </w:r>
      <w:r>
        <w:rPr/>
        <w:t>Net</w:t>
      </w:r>
      <w:r>
        <w:rPr>
          <w:spacing w:val="62"/>
        </w:rPr>
        <w:t> </w:t>
      </w:r>
      <w:r>
        <w:rPr/>
        <w:t>Cash</w:t>
      </w:r>
      <w:r>
        <w:rPr>
          <w:spacing w:val="60"/>
        </w:rPr>
        <w:t> </w:t>
      </w:r>
      <w:r>
        <w:rPr/>
        <w:t>from</w:t>
      </w:r>
      <w:r>
        <w:rPr>
          <w:spacing w:val="60"/>
        </w:rPr>
        <w:t> </w:t>
      </w:r>
      <w:r>
        <w:rPr/>
        <w:t>Operations</w:t>
      </w:r>
      <w:r>
        <w:rPr>
          <w:spacing w:val="61"/>
        </w:rPr>
        <w:t> </w:t>
      </w:r>
      <w:r>
        <w:rPr/>
        <w:t>as</w:t>
      </w:r>
      <w:r>
        <w:rPr>
          <w:spacing w:val="61"/>
        </w:rPr>
        <w:t> </w:t>
      </w:r>
      <w:r>
        <w:rPr/>
        <w:t>the</w:t>
      </w:r>
      <w:r>
        <w:rPr>
          <w:spacing w:val="60"/>
        </w:rPr>
        <w:t> </w:t>
      </w:r>
      <w:r>
        <w:rPr/>
        <w:t>cash</w:t>
      </w:r>
      <w:r>
        <w:rPr>
          <w:spacing w:val="-66"/>
        </w:rPr>
        <w:t> </w:t>
      </w:r>
      <w:r>
        <w:rPr/>
        <w:t>outflows relating to the day-to-day trading activities of buying and selling inventory and</w:t>
      </w:r>
      <w:r>
        <w:rPr>
          <w:spacing w:val="1"/>
        </w:rPr>
        <w:t> </w:t>
      </w:r>
      <w:r>
        <w:rPr/>
        <w:t>paying expenses were</w:t>
      </w:r>
      <w:r>
        <w:rPr>
          <w:spacing w:val="-2"/>
        </w:rPr>
        <w:t> </w:t>
      </w:r>
      <w:r>
        <w:rPr/>
        <w:t>greater than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cash</w:t>
      </w:r>
      <w:r>
        <w:rPr>
          <w:spacing w:val="-1"/>
        </w:rPr>
        <w:t> </w:t>
      </w:r>
      <w:r>
        <w:rPr/>
        <w:t>inflows.</w:t>
      </w:r>
      <w:r>
        <w:rPr>
          <w:spacing w:val="1"/>
        </w:rPr>
        <w:t> </w:t>
      </w:r>
      <w:r>
        <w:rPr>
          <w:b/>
        </w:rPr>
        <w:t>(1 mark)</w:t>
      </w:r>
    </w:p>
    <w:p>
      <w:pPr>
        <w:pStyle w:val="BodyText"/>
        <w:spacing w:before="121"/>
        <w:ind w:left="220" w:right="214" w:hanging="1"/>
        <w:jc w:val="both"/>
        <w:rPr>
          <w:b/>
        </w:rPr>
      </w:pPr>
      <w:r>
        <w:rPr/>
        <w:t>The Income Statement reported a Net Profit from the month ended 30 June 2020 as the</w:t>
      </w:r>
      <w:r>
        <w:rPr>
          <w:spacing w:val="1"/>
        </w:rPr>
        <w:t> </w:t>
      </w:r>
      <w:r>
        <w:rPr/>
        <w:t>revenues</w:t>
      </w:r>
      <w:r>
        <w:rPr>
          <w:spacing w:val="-1"/>
        </w:rPr>
        <w:t> </w:t>
      </w:r>
      <w:r>
        <w:rPr/>
        <w:t>earned</w:t>
      </w:r>
      <w:r>
        <w:rPr>
          <w:spacing w:val="1"/>
        </w:rPr>
        <w:t> </w:t>
      </w:r>
      <w:r>
        <w:rPr/>
        <w:t>were</w:t>
      </w:r>
      <w:r>
        <w:rPr>
          <w:spacing w:val="-2"/>
        </w:rPr>
        <w:t> </w:t>
      </w:r>
      <w:r>
        <w:rPr/>
        <w:t>greater than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expenses</w:t>
      </w:r>
      <w:r>
        <w:rPr>
          <w:spacing w:val="-3"/>
        </w:rPr>
        <w:t> </w:t>
      </w:r>
      <w:r>
        <w:rPr/>
        <w:t>incurred.</w:t>
      </w:r>
      <w:r>
        <w:rPr>
          <w:spacing w:val="1"/>
        </w:rPr>
        <w:t> </w:t>
      </w:r>
      <w:r>
        <w:rPr>
          <w:b/>
        </w:rPr>
        <w:t>(1</w:t>
      </w:r>
      <w:r>
        <w:rPr>
          <w:b/>
          <w:spacing w:val="-1"/>
        </w:rPr>
        <w:t> </w:t>
      </w:r>
      <w:r>
        <w:rPr>
          <w:b/>
        </w:rPr>
        <w:t>mark)</w:t>
      </w:r>
    </w:p>
    <w:p>
      <w:pPr>
        <w:pStyle w:val="BodyText"/>
        <w:spacing w:before="121"/>
        <w:ind w:left="219" w:right="215"/>
        <w:jc w:val="both"/>
        <w:rPr>
          <w:b/>
        </w:rPr>
      </w:pPr>
      <w:r>
        <w:rPr/>
        <w:t>A possible reason for this could have been due to the purchases of inventory decreasing Net</w:t>
      </w:r>
      <w:r>
        <w:rPr>
          <w:spacing w:val="-66"/>
        </w:rPr>
        <w:t> </w:t>
      </w:r>
      <w:r>
        <w:rPr/>
        <w:t>Cash from Operations by more than the amount of Cost of Sales reported in the Income</w:t>
      </w:r>
      <w:r>
        <w:rPr>
          <w:spacing w:val="1"/>
        </w:rPr>
        <w:t> </w:t>
      </w:r>
      <w:r>
        <w:rPr/>
        <w:t>Statement.</w:t>
      </w:r>
      <w:r>
        <w:rPr>
          <w:spacing w:val="-1"/>
        </w:rPr>
        <w:t> </w:t>
      </w:r>
      <w:r>
        <w:rPr>
          <w:b/>
        </w:rPr>
        <w:t>(1</w:t>
      </w:r>
      <w:r>
        <w:rPr>
          <w:b/>
          <w:spacing w:val="-2"/>
        </w:rPr>
        <w:t> </w:t>
      </w:r>
      <w:r>
        <w:rPr>
          <w:b/>
        </w:rPr>
        <w:t>mark)</w:t>
      </w:r>
    </w:p>
    <w:p>
      <w:pPr>
        <w:spacing w:after="0"/>
        <w:jc w:val="both"/>
        <w:sectPr>
          <w:pgSz w:w="11910" w:h="16840"/>
          <w:pgMar w:header="445" w:footer="714" w:top="1340" w:bottom="900" w:left="1220" w:right="1220"/>
        </w:sectPr>
      </w:pPr>
    </w:p>
    <w:p>
      <w:pPr>
        <w:spacing w:before="90"/>
        <w:ind w:left="220" w:right="0" w:firstLine="0"/>
        <w:jc w:val="left"/>
        <w:rPr>
          <w:b/>
          <w:sz w:val="22"/>
        </w:rPr>
      </w:pPr>
      <w:r>
        <w:rPr>
          <w:b/>
          <w:sz w:val="22"/>
        </w:rPr>
        <w:t>Question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3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– Kevin’s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Keyboards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(5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marks)</w:t>
      </w:r>
    </w:p>
    <w:p>
      <w:pPr>
        <w:pStyle w:val="ListParagraph"/>
        <w:numPr>
          <w:ilvl w:val="0"/>
          <w:numId w:val="3"/>
        </w:numPr>
        <w:tabs>
          <w:tab w:pos="580" w:val="left" w:leader="none"/>
        </w:tabs>
        <w:spacing w:line="240" w:lineRule="auto" w:before="159" w:after="0"/>
        <w:ind w:left="579" w:right="365" w:hanging="360"/>
        <w:jc w:val="left"/>
        <w:rPr>
          <w:b/>
          <w:sz w:val="22"/>
        </w:rPr>
      </w:pPr>
      <w:r>
        <w:rPr>
          <w:b/>
          <w:sz w:val="22"/>
        </w:rPr>
        <w:t>Discuss whether Kevin’s Keyboards may report a higher or lower Gross Profit</w:t>
      </w:r>
      <w:r>
        <w:rPr>
          <w:b/>
          <w:spacing w:val="-62"/>
          <w:sz w:val="22"/>
        </w:rPr>
        <w:t> </w:t>
      </w:r>
      <w:r>
        <w:rPr>
          <w:b/>
          <w:sz w:val="22"/>
        </w:rPr>
        <w:t>in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the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Income Statement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for the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year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ended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30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June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2020.</w:t>
      </w:r>
    </w:p>
    <w:p>
      <w:pPr>
        <w:spacing w:before="0"/>
        <w:ind w:left="0" w:right="217" w:firstLine="0"/>
        <w:jc w:val="right"/>
        <w:rPr>
          <w:b/>
          <w:sz w:val="22"/>
        </w:rPr>
      </w:pPr>
      <w:r>
        <w:rPr>
          <w:b/>
          <w:sz w:val="22"/>
        </w:rPr>
        <w:t>3 marks</w:t>
      </w:r>
    </w:p>
    <w:p>
      <w:pPr>
        <w:pStyle w:val="BodyText"/>
        <w:spacing w:before="2"/>
        <w:rPr>
          <w:b/>
        </w:rPr>
      </w:pPr>
    </w:p>
    <w:p>
      <w:pPr>
        <w:pStyle w:val="BodyText"/>
        <w:ind w:left="219" w:right="214"/>
        <w:jc w:val="both"/>
      </w:pPr>
      <w:r>
        <w:rPr>
          <w:b/>
        </w:rPr>
        <w:t>Teacher</w:t>
      </w:r>
      <w:r>
        <w:rPr>
          <w:b/>
          <w:spacing w:val="1"/>
        </w:rPr>
        <w:t> </w:t>
      </w:r>
      <w:r>
        <w:rPr>
          <w:b/>
        </w:rPr>
        <w:t>Advice:</w:t>
      </w:r>
      <w:r>
        <w:rPr>
          <w:b/>
          <w:spacing w:val="1"/>
        </w:rPr>
        <w:t> </w:t>
      </w:r>
      <w:r>
        <w:rPr/>
        <w:t>Student</w:t>
      </w:r>
      <w:r>
        <w:rPr>
          <w:spacing w:val="1"/>
        </w:rPr>
        <w:t> </w:t>
      </w:r>
      <w:r>
        <w:rPr/>
        <w:t>responses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 marked</w:t>
      </w:r>
      <w:r>
        <w:rPr>
          <w:spacing w:val="1"/>
        </w:rPr>
        <w:t> </w:t>
      </w:r>
      <w:r>
        <w:rPr/>
        <w:t>globally.</w:t>
      </w:r>
      <w:r>
        <w:rPr>
          <w:spacing w:val="1"/>
        </w:rPr>
        <w:t> </w:t>
      </w:r>
      <w:r>
        <w:rPr/>
        <w:t>Although,</w:t>
      </w:r>
      <w:r>
        <w:rPr>
          <w:spacing w:val="68"/>
        </w:rPr>
        <w:t> </w:t>
      </w:r>
      <w:r>
        <w:rPr/>
        <w:t>students do</w:t>
      </w:r>
      <w:r>
        <w:rPr>
          <w:spacing w:val="-66"/>
        </w:rPr>
        <w:t> </w:t>
      </w:r>
      <w:r>
        <w:rPr/>
        <w:t>need to identify that although the Gross Profit Margin declined, there is the possibility that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Gross Profit is</w:t>
      </w:r>
      <w:r>
        <w:rPr>
          <w:spacing w:val="-2"/>
        </w:rPr>
        <w:t> </w:t>
      </w:r>
      <w:r>
        <w:rPr/>
        <w:t>higher</w:t>
      </w:r>
      <w:r>
        <w:rPr>
          <w:spacing w:val="-1"/>
        </w:rPr>
        <w:t> </w:t>
      </w:r>
      <w:r>
        <w:rPr/>
        <w:t>should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number of</w:t>
      </w:r>
      <w:r>
        <w:rPr>
          <w:spacing w:val="-1"/>
        </w:rPr>
        <w:t> </w:t>
      </w:r>
      <w:r>
        <w:rPr/>
        <w:t>units sold</w:t>
      </w:r>
      <w:r>
        <w:rPr>
          <w:spacing w:val="-3"/>
        </w:rPr>
        <w:t> </w:t>
      </w:r>
      <w:r>
        <w:rPr/>
        <w:t>increase.</w:t>
      </w:r>
    </w:p>
    <w:p>
      <w:pPr>
        <w:spacing w:line="230" w:lineRule="auto" w:before="119"/>
        <w:ind w:left="219" w:right="213" w:firstLine="0"/>
        <w:jc w:val="both"/>
        <w:rPr>
          <w:i/>
          <w:sz w:val="23"/>
        </w:rPr>
      </w:pPr>
      <w:r>
        <w:rPr>
          <w:b/>
          <w:i/>
          <w:spacing w:val="14"/>
          <w:w w:val="95"/>
          <w:sz w:val="23"/>
        </w:rPr>
        <w:t>Sample </w:t>
      </w:r>
      <w:r>
        <w:rPr>
          <w:b/>
          <w:i/>
          <w:spacing w:val="15"/>
          <w:w w:val="95"/>
          <w:sz w:val="23"/>
        </w:rPr>
        <w:t>answer: </w:t>
      </w:r>
      <w:r>
        <w:rPr>
          <w:i/>
          <w:w w:val="95"/>
          <w:sz w:val="23"/>
        </w:rPr>
        <w:t>The decline in the Gross Profit Margin initially indicates that Gross Profit</w:t>
      </w:r>
      <w:r>
        <w:rPr>
          <w:i/>
          <w:spacing w:val="1"/>
          <w:w w:val="95"/>
          <w:sz w:val="23"/>
        </w:rPr>
        <w:t> </w:t>
      </w:r>
      <w:r>
        <w:rPr>
          <w:i/>
          <w:spacing w:val="-1"/>
          <w:sz w:val="23"/>
        </w:rPr>
        <w:t>reported</w:t>
      </w:r>
      <w:r>
        <w:rPr>
          <w:i/>
          <w:spacing w:val="-16"/>
          <w:sz w:val="23"/>
        </w:rPr>
        <w:t> </w:t>
      </w:r>
      <w:r>
        <w:rPr>
          <w:i/>
          <w:spacing w:val="-1"/>
          <w:sz w:val="23"/>
        </w:rPr>
        <w:t>in</w:t>
      </w:r>
      <w:r>
        <w:rPr>
          <w:i/>
          <w:spacing w:val="-17"/>
          <w:sz w:val="23"/>
        </w:rPr>
        <w:t> </w:t>
      </w:r>
      <w:r>
        <w:rPr>
          <w:i/>
          <w:spacing w:val="-1"/>
          <w:sz w:val="23"/>
        </w:rPr>
        <w:t>the</w:t>
      </w:r>
      <w:r>
        <w:rPr>
          <w:i/>
          <w:spacing w:val="-15"/>
          <w:sz w:val="23"/>
        </w:rPr>
        <w:t> </w:t>
      </w:r>
      <w:r>
        <w:rPr>
          <w:i/>
          <w:spacing w:val="-1"/>
          <w:sz w:val="23"/>
        </w:rPr>
        <w:t>Income</w:t>
      </w:r>
      <w:r>
        <w:rPr>
          <w:i/>
          <w:spacing w:val="-17"/>
          <w:sz w:val="23"/>
        </w:rPr>
        <w:t> </w:t>
      </w:r>
      <w:r>
        <w:rPr>
          <w:i/>
          <w:spacing w:val="-1"/>
          <w:sz w:val="23"/>
        </w:rPr>
        <w:t>Statement</w:t>
      </w:r>
      <w:r>
        <w:rPr>
          <w:i/>
          <w:spacing w:val="-14"/>
          <w:sz w:val="23"/>
        </w:rPr>
        <w:t> </w:t>
      </w:r>
      <w:r>
        <w:rPr>
          <w:i/>
          <w:sz w:val="23"/>
        </w:rPr>
        <w:t>for</w:t>
      </w:r>
      <w:r>
        <w:rPr>
          <w:i/>
          <w:spacing w:val="-17"/>
          <w:sz w:val="23"/>
        </w:rPr>
        <w:t> </w:t>
      </w:r>
      <w:r>
        <w:rPr>
          <w:i/>
          <w:sz w:val="23"/>
        </w:rPr>
        <w:t>the</w:t>
      </w:r>
      <w:r>
        <w:rPr>
          <w:i/>
          <w:spacing w:val="-17"/>
          <w:sz w:val="23"/>
        </w:rPr>
        <w:t> </w:t>
      </w:r>
      <w:r>
        <w:rPr>
          <w:i/>
          <w:sz w:val="23"/>
        </w:rPr>
        <w:t>year</w:t>
      </w:r>
      <w:r>
        <w:rPr>
          <w:i/>
          <w:spacing w:val="-17"/>
          <w:sz w:val="23"/>
        </w:rPr>
        <w:t> </w:t>
      </w:r>
      <w:r>
        <w:rPr>
          <w:i/>
          <w:sz w:val="23"/>
        </w:rPr>
        <w:t>ended</w:t>
      </w:r>
      <w:r>
        <w:rPr>
          <w:i/>
          <w:spacing w:val="-14"/>
          <w:sz w:val="23"/>
        </w:rPr>
        <w:t> </w:t>
      </w:r>
      <w:r>
        <w:rPr>
          <w:i/>
          <w:sz w:val="23"/>
        </w:rPr>
        <w:t>30</w:t>
      </w:r>
      <w:r>
        <w:rPr>
          <w:i/>
          <w:spacing w:val="-17"/>
          <w:sz w:val="23"/>
        </w:rPr>
        <w:t> </w:t>
      </w:r>
      <w:r>
        <w:rPr>
          <w:i/>
          <w:sz w:val="23"/>
        </w:rPr>
        <w:t>June</w:t>
      </w:r>
      <w:r>
        <w:rPr>
          <w:i/>
          <w:spacing w:val="-15"/>
          <w:sz w:val="23"/>
        </w:rPr>
        <w:t> </w:t>
      </w:r>
      <w:r>
        <w:rPr>
          <w:i/>
          <w:sz w:val="23"/>
        </w:rPr>
        <w:t>2020</w:t>
      </w:r>
      <w:r>
        <w:rPr>
          <w:i/>
          <w:spacing w:val="-18"/>
          <w:sz w:val="23"/>
        </w:rPr>
        <w:t> </w:t>
      </w:r>
      <w:r>
        <w:rPr>
          <w:i/>
          <w:sz w:val="23"/>
        </w:rPr>
        <w:t>could</w:t>
      </w:r>
      <w:r>
        <w:rPr>
          <w:i/>
          <w:spacing w:val="-15"/>
          <w:sz w:val="23"/>
        </w:rPr>
        <w:t> </w:t>
      </w:r>
      <w:r>
        <w:rPr>
          <w:i/>
          <w:sz w:val="23"/>
        </w:rPr>
        <w:t>be</w:t>
      </w:r>
      <w:r>
        <w:rPr>
          <w:i/>
          <w:spacing w:val="-16"/>
          <w:sz w:val="23"/>
        </w:rPr>
        <w:t> </w:t>
      </w:r>
      <w:r>
        <w:rPr>
          <w:i/>
          <w:sz w:val="23"/>
        </w:rPr>
        <w:t>lower</w:t>
      </w:r>
      <w:r>
        <w:rPr>
          <w:i/>
          <w:spacing w:val="-16"/>
          <w:sz w:val="23"/>
        </w:rPr>
        <w:t> </w:t>
      </w:r>
      <w:r>
        <w:rPr>
          <w:i/>
          <w:sz w:val="23"/>
        </w:rPr>
        <w:t>than</w:t>
      </w:r>
      <w:r>
        <w:rPr>
          <w:i/>
          <w:spacing w:val="-17"/>
          <w:sz w:val="23"/>
        </w:rPr>
        <w:t> </w:t>
      </w:r>
      <w:r>
        <w:rPr>
          <w:i/>
          <w:sz w:val="23"/>
        </w:rPr>
        <w:t>for</w:t>
      </w:r>
      <w:r>
        <w:rPr>
          <w:i/>
          <w:spacing w:val="-69"/>
          <w:sz w:val="23"/>
        </w:rPr>
        <w:t> </w:t>
      </w:r>
      <w:r>
        <w:rPr>
          <w:i/>
          <w:sz w:val="23"/>
        </w:rPr>
        <w:t>the</w:t>
      </w:r>
      <w:r>
        <w:rPr>
          <w:i/>
          <w:spacing w:val="-14"/>
          <w:sz w:val="23"/>
        </w:rPr>
        <w:t> </w:t>
      </w:r>
      <w:r>
        <w:rPr>
          <w:i/>
          <w:sz w:val="23"/>
        </w:rPr>
        <w:t>previous</w:t>
      </w:r>
      <w:r>
        <w:rPr>
          <w:i/>
          <w:spacing w:val="-15"/>
          <w:sz w:val="23"/>
        </w:rPr>
        <w:t> </w:t>
      </w:r>
      <w:r>
        <w:rPr>
          <w:i/>
          <w:sz w:val="23"/>
        </w:rPr>
        <w:t>period.</w:t>
      </w:r>
      <w:r>
        <w:rPr>
          <w:i/>
          <w:spacing w:val="-13"/>
          <w:sz w:val="23"/>
        </w:rPr>
        <w:t> </w:t>
      </w:r>
      <w:r>
        <w:rPr>
          <w:i/>
          <w:sz w:val="23"/>
        </w:rPr>
        <w:t>A</w:t>
      </w:r>
      <w:r>
        <w:rPr>
          <w:i/>
          <w:spacing w:val="-15"/>
          <w:sz w:val="23"/>
        </w:rPr>
        <w:t> </w:t>
      </w:r>
      <w:r>
        <w:rPr>
          <w:i/>
          <w:sz w:val="23"/>
        </w:rPr>
        <w:t>decrease</w:t>
      </w:r>
      <w:r>
        <w:rPr>
          <w:i/>
          <w:spacing w:val="-14"/>
          <w:sz w:val="23"/>
        </w:rPr>
        <w:t> </w:t>
      </w:r>
      <w:r>
        <w:rPr>
          <w:i/>
          <w:sz w:val="23"/>
        </w:rPr>
        <w:t>in</w:t>
      </w:r>
      <w:r>
        <w:rPr>
          <w:i/>
          <w:spacing w:val="-14"/>
          <w:sz w:val="23"/>
        </w:rPr>
        <w:t> </w:t>
      </w:r>
      <w:r>
        <w:rPr>
          <w:i/>
          <w:sz w:val="23"/>
        </w:rPr>
        <w:t>the</w:t>
      </w:r>
      <w:r>
        <w:rPr>
          <w:i/>
          <w:spacing w:val="-13"/>
          <w:sz w:val="23"/>
        </w:rPr>
        <w:t> </w:t>
      </w:r>
      <w:r>
        <w:rPr>
          <w:i/>
          <w:sz w:val="23"/>
        </w:rPr>
        <w:t>Gross</w:t>
      </w:r>
      <w:r>
        <w:rPr>
          <w:i/>
          <w:spacing w:val="-15"/>
          <w:sz w:val="23"/>
        </w:rPr>
        <w:t> </w:t>
      </w:r>
      <w:r>
        <w:rPr>
          <w:i/>
          <w:sz w:val="23"/>
        </w:rPr>
        <w:t>Profit</w:t>
      </w:r>
      <w:r>
        <w:rPr>
          <w:i/>
          <w:spacing w:val="-13"/>
          <w:sz w:val="23"/>
        </w:rPr>
        <w:t> </w:t>
      </w:r>
      <w:r>
        <w:rPr>
          <w:i/>
          <w:sz w:val="23"/>
        </w:rPr>
        <w:t>Margin</w:t>
      </w:r>
      <w:r>
        <w:rPr>
          <w:i/>
          <w:spacing w:val="-15"/>
          <w:sz w:val="23"/>
        </w:rPr>
        <w:t> </w:t>
      </w:r>
      <w:r>
        <w:rPr>
          <w:i/>
          <w:sz w:val="23"/>
        </w:rPr>
        <w:t>has</w:t>
      </w:r>
      <w:r>
        <w:rPr>
          <w:i/>
          <w:spacing w:val="-14"/>
          <w:sz w:val="23"/>
        </w:rPr>
        <w:t> </w:t>
      </w:r>
      <w:r>
        <w:rPr>
          <w:i/>
          <w:sz w:val="23"/>
        </w:rPr>
        <w:t>worsened</w:t>
      </w:r>
      <w:r>
        <w:rPr>
          <w:i/>
          <w:spacing w:val="-13"/>
          <w:sz w:val="23"/>
        </w:rPr>
        <w:t> </w:t>
      </w:r>
      <w:r>
        <w:rPr>
          <w:i/>
          <w:sz w:val="23"/>
        </w:rPr>
        <w:t>profitability</w:t>
      </w:r>
      <w:r>
        <w:rPr>
          <w:i/>
          <w:spacing w:val="-15"/>
          <w:sz w:val="23"/>
        </w:rPr>
        <w:t> </w:t>
      </w:r>
      <w:r>
        <w:rPr>
          <w:i/>
          <w:sz w:val="23"/>
        </w:rPr>
        <w:t>as</w:t>
      </w:r>
      <w:r>
        <w:rPr>
          <w:i/>
          <w:spacing w:val="-14"/>
          <w:sz w:val="23"/>
        </w:rPr>
        <w:t> </w:t>
      </w:r>
      <w:r>
        <w:rPr>
          <w:i/>
          <w:sz w:val="23"/>
        </w:rPr>
        <w:t>for</w:t>
      </w:r>
      <w:r>
        <w:rPr>
          <w:i/>
          <w:spacing w:val="-69"/>
          <w:sz w:val="23"/>
        </w:rPr>
        <w:t> </w:t>
      </w:r>
      <w:r>
        <w:rPr>
          <w:i/>
          <w:sz w:val="23"/>
        </w:rPr>
        <w:t>every</w:t>
      </w:r>
      <w:r>
        <w:rPr>
          <w:i/>
          <w:spacing w:val="-7"/>
          <w:sz w:val="23"/>
        </w:rPr>
        <w:t> </w:t>
      </w:r>
      <w:r>
        <w:rPr>
          <w:i/>
          <w:sz w:val="23"/>
        </w:rPr>
        <w:t>$1</w:t>
      </w:r>
      <w:r>
        <w:rPr>
          <w:i/>
          <w:spacing w:val="-8"/>
          <w:sz w:val="23"/>
        </w:rPr>
        <w:t> </w:t>
      </w:r>
      <w:r>
        <w:rPr>
          <w:i/>
          <w:sz w:val="23"/>
        </w:rPr>
        <w:t>of</w:t>
      </w:r>
      <w:r>
        <w:rPr>
          <w:i/>
          <w:spacing w:val="-8"/>
          <w:sz w:val="23"/>
        </w:rPr>
        <w:t> </w:t>
      </w:r>
      <w:r>
        <w:rPr>
          <w:i/>
          <w:sz w:val="23"/>
        </w:rPr>
        <w:t>sales</w:t>
      </w:r>
      <w:r>
        <w:rPr>
          <w:i/>
          <w:spacing w:val="-7"/>
          <w:sz w:val="23"/>
        </w:rPr>
        <w:t> </w:t>
      </w:r>
      <w:r>
        <w:rPr>
          <w:i/>
          <w:sz w:val="23"/>
        </w:rPr>
        <w:t>in</w:t>
      </w:r>
      <w:r>
        <w:rPr>
          <w:i/>
          <w:spacing w:val="-8"/>
          <w:sz w:val="23"/>
        </w:rPr>
        <w:t> </w:t>
      </w:r>
      <w:r>
        <w:rPr>
          <w:i/>
          <w:sz w:val="23"/>
        </w:rPr>
        <w:t>2020</w:t>
      </w:r>
      <w:r>
        <w:rPr>
          <w:i/>
          <w:spacing w:val="-7"/>
          <w:sz w:val="23"/>
        </w:rPr>
        <w:t> </w:t>
      </w:r>
      <w:r>
        <w:rPr>
          <w:i/>
          <w:sz w:val="23"/>
        </w:rPr>
        <w:t>the</w:t>
      </w:r>
      <w:r>
        <w:rPr>
          <w:i/>
          <w:spacing w:val="-7"/>
          <w:sz w:val="23"/>
        </w:rPr>
        <w:t> </w:t>
      </w:r>
      <w:r>
        <w:rPr>
          <w:i/>
          <w:sz w:val="23"/>
        </w:rPr>
        <w:t>business</w:t>
      </w:r>
      <w:r>
        <w:rPr>
          <w:i/>
          <w:spacing w:val="-7"/>
          <w:sz w:val="23"/>
        </w:rPr>
        <w:t> </w:t>
      </w:r>
      <w:r>
        <w:rPr>
          <w:i/>
          <w:sz w:val="23"/>
        </w:rPr>
        <w:t>retained</w:t>
      </w:r>
      <w:r>
        <w:rPr>
          <w:i/>
          <w:spacing w:val="-7"/>
          <w:sz w:val="23"/>
        </w:rPr>
        <w:t> </w:t>
      </w:r>
      <w:r>
        <w:rPr>
          <w:i/>
          <w:sz w:val="23"/>
        </w:rPr>
        <w:t>45</w:t>
      </w:r>
      <w:r>
        <w:rPr>
          <w:i/>
          <w:spacing w:val="-7"/>
          <w:sz w:val="23"/>
        </w:rPr>
        <w:t> </w:t>
      </w:r>
      <w:r>
        <w:rPr>
          <w:i/>
          <w:sz w:val="23"/>
        </w:rPr>
        <w:t>cents</w:t>
      </w:r>
      <w:r>
        <w:rPr>
          <w:i/>
          <w:spacing w:val="-7"/>
          <w:sz w:val="23"/>
        </w:rPr>
        <w:t> </w:t>
      </w:r>
      <w:r>
        <w:rPr>
          <w:i/>
          <w:sz w:val="23"/>
        </w:rPr>
        <w:t>compared</w:t>
      </w:r>
      <w:r>
        <w:rPr>
          <w:i/>
          <w:spacing w:val="-7"/>
          <w:sz w:val="23"/>
        </w:rPr>
        <w:t> </w:t>
      </w:r>
      <w:r>
        <w:rPr>
          <w:i/>
          <w:sz w:val="23"/>
        </w:rPr>
        <w:t>to</w:t>
      </w:r>
      <w:r>
        <w:rPr>
          <w:i/>
          <w:spacing w:val="-7"/>
          <w:sz w:val="23"/>
        </w:rPr>
        <w:t> </w:t>
      </w:r>
      <w:r>
        <w:rPr>
          <w:i/>
          <w:sz w:val="23"/>
        </w:rPr>
        <w:t>55</w:t>
      </w:r>
      <w:r>
        <w:rPr>
          <w:i/>
          <w:spacing w:val="-7"/>
          <w:sz w:val="23"/>
        </w:rPr>
        <w:t> </w:t>
      </w:r>
      <w:r>
        <w:rPr>
          <w:i/>
          <w:sz w:val="23"/>
        </w:rPr>
        <w:t>cents</w:t>
      </w:r>
      <w:r>
        <w:rPr>
          <w:i/>
          <w:spacing w:val="-7"/>
          <w:sz w:val="23"/>
        </w:rPr>
        <w:t> </w:t>
      </w:r>
      <w:r>
        <w:rPr>
          <w:i/>
          <w:sz w:val="23"/>
        </w:rPr>
        <w:t>in</w:t>
      </w:r>
      <w:r>
        <w:rPr>
          <w:i/>
          <w:spacing w:val="-8"/>
          <w:sz w:val="23"/>
        </w:rPr>
        <w:t> </w:t>
      </w:r>
      <w:r>
        <w:rPr>
          <w:i/>
          <w:sz w:val="23"/>
        </w:rPr>
        <w:t>2019.</w:t>
      </w:r>
      <w:r>
        <w:rPr>
          <w:i/>
          <w:spacing w:val="-7"/>
          <w:sz w:val="23"/>
        </w:rPr>
        <w:t> </w:t>
      </w:r>
      <w:r>
        <w:rPr>
          <w:i/>
          <w:sz w:val="23"/>
        </w:rPr>
        <w:t>If</w:t>
      </w:r>
      <w:r>
        <w:rPr>
          <w:i/>
          <w:spacing w:val="-69"/>
          <w:sz w:val="23"/>
        </w:rPr>
        <w:t> </w:t>
      </w:r>
      <w:r>
        <w:rPr>
          <w:i/>
          <w:sz w:val="23"/>
        </w:rPr>
        <w:t>the number of units sold remain roughly the same in 2020 compared to 2019, the Gross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Profit</w:t>
      </w:r>
      <w:r>
        <w:rPr>
          <w:i/>
          <w:spacing w:val="-10"/>
          <w:sz w:val="23"/>
        </w:rPr>
        <w:t> </w:t>
      </w:r>
      <w:r>
        <w:rPr>
          <w:i/>
          <w:sz w:val="23"/>
        </w:rPr>
        <w:t>reported</w:t>
      </w:r>
      <w:r>
        <w:rPr>
          <w:i/>
          <w:spacing w:val="-10"/>
          <w:sz w:val="23"/>
        </w:rPr>
        <w:t> </w:t>
      </w:r>
      <w:r>
        <w:rPr>
          <w:i/>
          <w:sz w:val="23"/>
        </w:rPr>
        <w:t>in</w:t>
      </w:r>
      <w:r>
        <w:rPr>
          <w:i/>
          <w:spacing w:val="-10"/>
          <w:sz w:val="23"/>
        </w:rPr>
        <w:t> </w:t>
      </w:r>
      <w:r>
        <w:rPr>
          <w:i/>
          <w:sz w:val="23"/>
        </w:rPr>
        <w:t>the</w:t>
      </w:r>
      <w:r>
        <w:rPr>
          <w:i/>
          <w:spacing w:val="-11"/>
          <w:sz w:val="23"/>
        </w:rPr>
        <w:t> </w:t>
      </w:r>
      <w:r>
        <w:rPr>
          <w:i/>
          <w:sz w:val="23"/>
        </w:rPr>
        <w:t>Income</w:t>
      </w:r>
      <w:r>
        <w:rPr>
          <w:i/>
          <w:spacing w:val="-10"/>
          <w:sz w:val="23"/>
        </w:rPr>
        <w:t> </w:t>
      </w:r>
      <w:r>
        <w:rPr>
          <w:i/>
          <w:sz w:val="23"/>
        </w:rPr>
        <w:t>Statement</w:t>
      </w:r>
      <w:r>
        <w:rPr>
          <w:i/>
          <w:spacing w:val="-10"/>
          <w:sz w:val="23"/>
        </w:rPr>
        <w:t> </w:t>
      </w:r>
      <w:r>
        <w:rPr>
          <w:i/>
          <w:sz w:val="23"/>
        </w:rPr>
        <w:t>for</w:t>
      </w:r>
      <w:r>
        <w:rPr>
          <w:i/>
          <w:spacing w:val="-9"/>
          <w:sz w:val="23"/>
        </w:rPr>
        <w:t> </w:t>
      </w:r>
      <w:r>
        <w:rPr>
          <w:i/>
          <w:sz w:val="23"/>
        </w:rPr>
        <w:t>the</w:t>
      </w:r>
      <w:r>
        <w:rPr>
          <w:i/>
          <w:spacing w:val="-11"/>
          <w:sz w:val="23"/>
        </w:rPr>
        <w:t> </w:t>
      </w:r>
      <w:r>
        <w:rPr>
          <w:i/>
          <w:sz w:val="23"/>
        </w:rPr>
        <w:t>year</w:t>
      </w:r>
      <w:r>
        <w:rPr>
          <w:i/>
          <w:spacing w:val="-10"/>
          <w:sz w:val="23"/>
        </w:rPr>
        <w:t> </w:t>
      </w:r>
      <w:r>
        <w:rPr>
          <w:i/>
          <w:sz w:val="23"/>
        </w:rPr>
        <w:t>ended</w:t>
      </w:r>
      <w:r>
        <w:rPr>
          <w:i/>
          <w:spacing w:val="-10"/>
          <w:sz w:val="23"/>
        </w:rPr>
        <w:t> </w:t>
      </w:r>
      <w:r>
        <w:rPr>
          <w:i/>
          <w:sz w:val="23"/>
        </w:rPr>
        <w:t>30</w:t>
      </w:r>
      <w:r>
        <w:rPr>
          <w:i/>
          <w:spacing w:val="-10"/>
          <w:sz w:val="23"/>
        </w:rPr>
        <w:t> </w:t>
      </w:r>
      <w:r>
        <w:rPr>
          <w:i/>
          <w:sz w:val="23"/>
        </w:rPr>
        <w:t>June</w:t>
      </w:r>
      <w:r>
        <w:rPr>
          <w:i/>
          <w:spacing w:val="-11"/>
          <w:sz w:val="23"/>
        </w:rPr>
        <w:t> </w:t>
      </w:r>
      <w:r>
        <w:rPr>
          <w:i/>
          <w:sz w:val="23"/>
        </w:rPr>
        <w:t>2020</w:t>
      </w:r>
      <w:r>
        <w:rPr>
          <w:i/>
          <w:spacing w:val="-11"/>
          <w:sz w:val="23"/>
        </w:rPr>
        <w:t> </w:t>
      </w:r>
      <w:r>
        <w:rPr>
          <w:i/>
          <w:sz w:val="23"/>
        </w:rPr>
        <w:t>would</w:t>
      </w:r>
      <w:r>
        <w:rPr>
          <w:i/>
          <w:spacing w:val="-9"/>
          <w:sz w:val="23"/>
        </w:rPr>
        <w:t> </w:t>
      </w:r>
      <w:r>
        <w:rPr>
          <w:i/>
          <w:sz w:val="23"/>
        </w:rPr>
        <w:t>be</w:t>
      </w:r>
      <w:r>
        <w:rPr>
          <w:i/>
          <w:spacing w:val="-11"/>
          <w:sz w:val="23"/>
        </w:rPr>
        <w:t> </w:t>
      </w:r>
      <w:r>
        <w:rPr>
          <w:i/>
          <w:sz w:val="23"/>
        </w:rPr>
        <w:t>lower.</w:t>
      </w:r>
      <w:r>
        <w:rPr>
          <w:i/>
          <w:spacing w:val="-70"/>
          <w:sz w:val="23"/>
        </w:rPr>
        <w:t> </w:t>
      </w:r>
      <w:r>
        <w:rPr>
          <w:i/>
          <w:sz w:val="23"/>
        </w:rPr>
        <w:t>However,</w:t>
      </w:r>
      <w:r>
        <w:rPr>
          <w:i/>
          <w:spacing w:val="-12"/>
          <w:sz w:val="23"/>
        </w:rPr>
        <w:t> </w:t>
      </w:r>
      <w:r>
        <w:rPr>
          <w:i/>
          <w:sz w:val="23"/>
        </w:rPr>
        <w:t>this</w:t>
      </w:r>
      <w:r>
        <w:rPr>
          <w:i/>
          <w:spacing w:val="-13"/>
          <w:sz w:val="23"/>
        </w:rPr>
        <w:t> </w:t>
      </w:r>
      <w:r>
        <w:rPr>
          <w:i/>
          <w:sz w:val="23"/>
        </w:rPr>
        <w:t>may</w:t>
      </w:r>
      <w:r>
        <w:rPr>
          <w:i/>
          <w:spacing w:val="-14"/>
          <w:sz w:val="23"/>
        </w:rPr>
        <w:t> </w:t>
      </w:r>
      <w:r>
        <w:rPr>
          <w:i/>
          <w:sz w:val="23"/>
        </w:rPr>
        <w:t>be</w:t>
      </w:r>
      <w:r>
        <w:rPr>
          <w:i/>
          <w:spacing w:val="-13"/>
          <w:sz w:val="23"/>
        </w:rPr>
        <w:t> </w:t>
      </w:r>
      <w:r>
        <w:rPr>
          <w:i/>
          <w:sz w:val="23"/>
        </w:rPr>
        <w:t>due</w:t>
      </w:r>
      <w:r>
        <w:rPr>
          <w:i/>
          <w:spacing w:val="-13"/>
          <w:sz w:val="23"/>
        </w:rPr>
        <w:t> </w:t>
      </w:r>
      <w:r>
        <w:rPr>
          <w:i/>
          <w:sz w:val="23"/>
        </w:rPr>
        <w:t>to</w:t>
      </w:r>
      <w:r>
        <w:rPr>
          <w:i/>
          <w:spacing w:val="-12"/>
          <w:sz w:val="23"/>
        </w:rPr>
        <w:t> </w:t>
      </w:r>
      <w:r>
        <w:rPr>
          <w:i/>
          <w:sz w:val="23"/>
        </w:rPr>
        <w:t>Kevin’s</w:t>
      </w:r>
      <w:r>
        <w:rPr>
          <w:i/>
          <w:spacing w:val="-12"/>
          <w:sz w:val="23"/>
        </w:rPr>
        <w:t> </w:t>
      </w:r>
      <w:r>
        <w:rPr>
          <w:i/>
          <w:sz w:val="23"/>
        </w:rPr>
        <w:t>Keyboards</w:t>
      </w:r>
      <w:r>
        <w:rPr>
          <w:i/>
          <w:spacing w:val="-14"/>
          <w:sz w:val="23"/>
        </w:rPr>
        <w:t> </w:t>
      </w:r>
      <w:r>
        <w:rPr>
          <w:i/>
          <w:sz w:val="23"/>
        </w:rPr>
        <w:t>reducing</w:t>
      </w:r>
      <w:r>
        <w:rPr>
          <w:i/>
          <w:spacing w:val="-12"/>
          <w:sz w:val="23"/>
        </w:rPr>
        <w:t> </w:t>
      </w:r>
      <w:r>
        <w:rPr>
          <w:i/>
          <w:sz w:val="23"/>
        </w:rPr>
        <w:t>their</w:t>
      </w:r>
      <w:r>
        <w:rPr>
          <w:i/>
          <w:spacing w:val="-12"/>
          <w:sz w:val="23"/>
        </w:rPr>
        <w:t> </w:t>
      </w:r>
      <w:r>
        <w:rPr>
          <w:i/>
          <w:sz w:val="23"/>
        </w:rPr>
        <w:t>selling</w:t>
      </w:r>
      <w:r>
        <w:rPr>
          <w:i/>
          <w:spacing w:val="-12"/>
          <w:sz w:val="23"/>
        </w:rPr>
        <w:t> </w:t>
      </w:r>
      <w:r>
        <w:rPr>
          <w:i/>
          <w:sz w:val="23"/>
        </w:rPr>
        <w:t>prices.</w:t>
      </w:r>
      <w:r>
        <w:rPr>
          <w:i/>
          <w:spacing w:val="-12"/>
          <w:sz w:val="23"/>
        </w:rPr>
        <w:t> </w:t>
      </w:r>
      <w:r>
        <w:rPr>
          <w:i/>
          <w:sz w:val="23"/>
        </w:rPr>
        <w:t>The</w:t>
      </w:r>
      <w:r>
        <w:rPr>
          <w:i/>
          <w:spacing w:val="-13"/>
          <w:sz w:val="23"/>
        </w:rPr>
        <w:t> </w:t>
      </w:r>
      <w:r>
        <w:rPr>
          <w:i/>
          <w:sz w:val="23"/>
        </w:rPr>
        <w:t>potential</w:t>
      </w:r>
      <w:r>
        <w:rPr>
          <w:i/>
          <w:spacing w:val="-69"/>
          <w:sz w:val="23"/>
        </w:rPr>
        <w:t> </w:t>
      </w:r>
      <w:r>
        <w:rPr>
          <w:i/>
          <w:sz w:val="23"/>
        </w:rPr>
        <w:t>benefit</w:t>
      </w:r>
      <w:r>
        <w:rPr>
          <w:i/>
          <w:spacing w:val="-8"/>
          <w:sz w:val="23"/>
        </w:rPr>
        <w:t> </w:t>
      </w:r>
      <w:r>
        <w:rPr>
          <w:i/>
          <w:sz w:val="23"/>
        </w:rPr>
        <w:t>of</w:t>
      </w:r>
      <w:r>
        <w:rPr>
          <w:i/>
          <w:spacing w:val="-8"/>
          <w:sz w:val="23"/>
        </w:rPr>
        <w:t> </w:t>
      </w:r>
      <w:r>
        <w:rPr>
          <w:i/>
          <w:sz w:val="23"/>
        </w:rPr>
        <w:t>reducing</w:t>
      </w:r>
      <w:r>
        <w:rPr>
          <w:i/>
          <w:spacing w:val="-7"/>
          <w:sz w:val="23"/>
        </w:rPr>
        <w:t> </w:t>
      </w:r>
      <w:r>
        <w:rPr>
          <w:i/>
          <w:sz w:val="23"/>
        </w:rPr>
        <w:t>the</w:t>
      </w:r>
      <w:r>
        <w:rPr>
          <w:i/>
          <w:spacing w:val="-8"/>
          <w:sz w:val="23"/>
        </w:rPr>
        <w:t> </w:t>
      </w:r>
      <w:r>
        <w:rPr>
          <w:i/>
          <w:sz w:val="23"/>
        </w:rPr>
        <w:t>selling</w:t>
      </w:r>
      <w:r>
        <w:rPr>
          <w:i/>
          <w:spacing w:val="-7"/>
          <w:sz w:val="23"/>
        </w:rPr>
        <w:t> </w:t>
      </w:r>
      <w:r>
        <w:rPr>
          <w:i/>
          <w:sz w:val="23"/>
        </w:rPr>
        <w:t>prices</w:t>
      </w:r>
      <w:r>
        <w:rPr>
          <w:i/>
          <w:spacing w:val="-7"/>
          <w:sz w:val="23"/>
        </w:rPr>
        <w:t> </w:t>
      </w:r>
      <w:r>
        <w:rPr>
          <w:i/>
          <w:sz w:val="23"/>
        </w:rPr>
        <w:t>and</w:t>
      </w:r>
      <w:r>
        <w:rPr>
          <w:i/>
          <w:spacing w:val="-8"/>
          <w:sz w:val="23"/>
        </w:rPr>
        <w:t> </w:t>
      </w:r>
      <w:r>
        <w:rPr>
          <w:i/>
          <w:sz w:val="23"/>
        </w:rPr>
        <w:t>the</w:t>
      </w:r>
      <w:r>
        <w:rPr>
          <w:i/>
          <w:spacing w:val="-8"/>
          <w:sz w:val="23"/>
        </w:rPr>
        <w:t> </w:t>
      </w:r>
      <w:r>
        <w:rPr>
          <w:i/>
          <w:sz w:val="23"/>
        </w:rPr>
        <w:t>resulting</w:t>
      </w:r>
      <w:r>
        <w:rPr>
          <w:i/>
          <w:spacing w:val="-7"/>
          <w:sz w:val="23"/>
        </w:rPr>
        <w:t> </w:t>
      </w:r>
      <w:r>
        <w:rPr>
          <w:i/>
          <w:sz w:val="23"/>
        </w:rPr>
        <w:t>decrease</w:t>
      </w:r>
      <w:r>
        <w:rPr>
          <w:i/>
          <w:spacing w:val="-8"/>
          <w:sz w:val="23"/>
        </w:rPr>
        <w:t> </w:t>
      </w:r>
      <w:r>
        <w:rPr>
          <w:i/>
          <w:sz w:val="23"/>
        </w:rPr>
        <w:t>in</w:t>
      </w:r>
      <w:r>
        <w:rPr>
          <w:i/>
          <w:spacing w:val="-8"/>
          <w:sz w:val="23"/>
        </w:rPr>
        <w:t> </w:t>
      </w:r>
      <w:r>
        <w:rPr>
          <w:i/>
          <w:sz w:val="23"/>
        </w:rPr>
        <w:t>the</w:t>
      </w:r>
      <w:r>
        <w:rPr>
          <w:i/>
          <w:spacing w:val="-8"/>
          <w:sz w:val="23"/>
        </w:rPr>
        <w:t> </w:t>
      </w:r>
      <w:r>
        <w:rPr>
          <w:i/>
          <w:sz w:val="23"/>
        </w:rPr>
        <w:t>Gross</w:t>
      </w:r>
      <w:r>
        <w:rPr>
          <w:i/>
          <w:spacing w:val="-7"/>
          <w:sz w:val="23"/>
        </w:rPr>
        <w:t> </w:t>
      </w:r>
      <w:r>
        <w:rPr>
          <w:i/>
          <w:sz w:val="23"/>
        </w:rPr>
        <w:t>Profit</w:t>
      </w:r>
      <w:r>
        <w:rPr>
          <w:i/>
          <w:spacing w:val="-9"/>
          <w:sz w:val="23"/>
        </w:rPr>
        <w:t> </w:t>
      </w:r>
      <w:r>
        <w:rPr>
          <w:i/>
          <w:sz w:val="23"/>
        </w:rPr>
        <w:t>Margin</w:t>
      </w:r>
      <w:r>
        <w:rPr>
          <w:i/>
          <w:spacing w:val="-69"/>
          <w:sz w:val="23"/>
        </w:rPr>
        <w:t> </w:t>
      </w:r>
      <w:r>
        <w:rPr>
          <w:i/>
          <w:w w:val="95"/>
          <w:sz w:val="23"/>
        </w:rPr>
        <w:t>could</w:t>
      </w:r>
      <w:r>
        <w:rPr>
          <w:i/>
          <w:spacing w:val="3"/>
          <w:w w:val="95"/>
          <w:sz w:val="23"/>
        </w:rPr>
        <w:t> </w:t>
      </w:r>
      <w:r>
        <w:rPr>
          <w:i/>
          <w:w w:val="95"/>
          <w:sz w:val="23"/>
        </w:rPr>
        <w:t>have</w:t>
      </w:r>
      <w:r>
        <w:rPr>
          <w:i/>
          <w:spacing w:val="1"/>
          <w:w w:val="95"/>
          <w:sz w:val="23"/>
        </w:rPr>
        <w:t> </w:t>
      </w:r>
      <w:r>
        <w:rPr>
          <w:i/>
          <w:w w:val="95"/>
          <w:sz w:val="23"/>
        </w:rPr>
        <w:t>seen</w:t>
      </w:r>
      <w:r>
        <w:rPr>
          <w:i/>
          <w:spacing w:val="2"/>
          <w:w w:val="95"/>
          <w:sz w:val="23"/>
        </w:rPr>
        <w:t> </w:t>
      </w:r>
      <w:r>
        <w:rPr>
          <w:i/>
          <w:w w:val="95"/>
          <w:sz w:val="23"/>
        </w:rPr>
        <w:t>an</w:t>
      </w:r>
      <w:r>
        <w:rPr>
          <w:i/>
          <w:spacing w:val="1"/>
          <w:w w:val="95"/>
          <w:sz w:val="23"/>
        </w:rPr>
        <w:t> </w:t>
      </w:r>
      <w:r>
        <w:rPr>
          <w:i/>
          <w:w w:val="95"/>
          <w:sz w:val="23"/>
        </w:rPr>
        <w:t>increase</w:t>
      </w:r>
      <w:r>
        <w:rPr>
          <w:i/>
          <w:spacing w:val="1"/>
          <w:w w:val="95"/>
          <w:sz w:val="23"/>
        </w:rPr>
        <w:t> </w:t>
      </w:r>
      <w:r>
        <w:rPr>
          <w:i/>
          <w:w w:val="95"/>
          <w:sz w:val="23"/>
        </w:rPr>
        <w:t>in</w:t>
      </w:r>
      <w:r>
        <w:rPr>
          <w:i/>
          <w:spacing w:val="2"/>
          <w:w w:val="95"/>
          <w:sz w:val="23"/>
        </w:rPr>
        <w:t> </w:t>
      </w:r>
      <w:r>
        <w:rPr>
          <w:i/>
          <w:w w:val="95"/>
          <w:sz w:val="23"/>
        </w:rPr>
        <w:t>the</w:t>
      </w:r>
      <w:r>
        <w:rPr>
          <w:i/>
          <w:spacing w:val="1"/>
          <w:w w:val="95"/>
          <w:sz w:val="23"/>
        </w:rPr>
        <w:t> </w:t>
      </w:r>
      <w:r>
        <w:rPr>
          <w:i/>
          <w:w w:val="95"/>
          <w:sz w:val="23"/>
        </w:rPr>
        <w:t>number</w:t>
      </w:r>
      <w:r>
        <w:rPr>
          <w:i/>
          <w:spacing w:val="2"/>
          <w:w w:val="95"/>
          <w:sz w:val="23"/>
        </w:rPr>
        <w:t> </w:t>
      </w:r>
      <w:r>
        <w:rPr>
          <w:i/>
          <w:w w:val="95"/>
          <w:sz w:val="23"/>
        </w:rPr>
        <w:t>of</w:t>
      </w:r>
      <w:r>
        <w:rPr>
          <w:i/>
          <w:spacing w:val="1"/>
          <w:w w:val="95"/>
          <w:sz w:val="23"/>
        </w:rPr>
        <w:t> </w:t>
      </w:r>
      <w:r>
        <w:rPr>
          <w:i/>
          <w:w w:val="95"/>
          <w:sz w:val="23"/>
        </w:rPr>
        <w:t>units</w:t>
      </w:r>
      <w:r>
        <w:rPr>
          <w:i/>
          <w:spacing w:val="2"/>
          <w:w w:val="95"/>
          <w:sz w:val="23"/>
        </w:rPr>
        <w:t> </w:t>
      </w:r>
      <w:r>
        <w:rPr>
          <w:i/>
          <w:w w:val="95"/>
          <w:sz w:val="23"/>
        </w:rPr>
        <w:t>sold and therefore</w:t>
      </w:r>
      <w:r>
        <w:rPr>
          <w:i/>
          <w:spacing w:val="1"/>
          <w:w w:val="95"/>
          <w:sz w:val="23"/>
        </w:rPr>
        <w:t> </w:t>
      </w:r>
      <w:r>
        <w:rPr>
          <w:i/>
          <w:w w:val="95"/>
          <w:sz w:val="23"/>
        </w:rPr>
        <w:t>a</w:t>
      </w:r>
      <w:r>
        <w:rPr>
          <w:i/>
          <w:spacing w:val="2"/>
          <w:w w:val="95"/>
          <w:sz w:val="23"/>
        </w:rPr>
        <w:t> </w:t>
      </w:r>
      <w:r>
        <w:rPr>
          <w:i/>
          <w:w w:val="95"/>
          <w:sz w:val="23"/>
        </w:rPr>
        <w:t>higher</w:t>
      </w:r>
      <w:r>
        <w:rPr>
          <w:i/>
          <w:spacing w:val="2"/>
          <w:w w:val="95"/>
          <w:sz w:val="23"/>
        </w:rPr>
        <w:t> </w:t>
      </w:r>
      <w:r>
        <w:rPr>
          <w:i/>
          <w:w w:val="95"/>
          <w:sz w:val="23"/>
        </w:rPr>
        <w:t>Gross</w:t>
      </w:r>
      <w:r>
        <w:rPr>
          <w:i/>
          <w:spacing w:val="2"/>
          <w:w w:val="95"/>
          <w:sz w:val="23"/>
        </w:rPr>
        <w:t> </w:t>
      </w:r>
      <w:r>
        <w:rPr>
          <w:i/>
          <w:w w:val="95"/>
          <w:sz w:val="23"/>
        </w:rPr>
        <w:t>Profit.</w:t>
      </w:r>
    </w:p>
    <w:p>
      <w:pPr>
        <w:pStyle w:val="BodyText"/>
        <w:spacing w:before="3"/>
        <w:rPr>
          <w:i/>
          <w:sz w:val="21"/>
        </w:rPr>
      </w:pPr>
    </w:p>
    <w:p>
      <w:pPr>
        <w:pStyle w:val="ListParagraph"/>
        <w:numPr>
          <w:ilvl w:val="0"/>
          <w:numId w:val="3"/>
        </w:numPr>
        <w:tabs>
          <w:tab w:pos="581" w:val="left" w:leader="none"/>
        </w:tabs>
        <w:spacing w:line="240" w:lineRule="auto" w:before="0" w:after="0"/>
        <w:ind w:left="580" w:right="431" w:hanging="361"/>
        <w:jc w:val="left"/>
        <w:rPr>
          <w:b/>
          <w:sz w:val="22"/>
        </w:rPr>
      </w:pPr>
      <w:r>
        <w:rPr>
          <w:b/>
          <w:sz w:val="22"/>
        </w:rPr>
        <w:t>State one other benchmark Kevin could use to assess the performance of his</w:t>
      </w:r>
      <w:r>
        <w:rPr>
          <w:b/>
          <w:spacing w:val="-62"/>
          <w:sz w:val="22"/>
        </w:rPr>
        <w:t> </w:t>
      </w:r>
      <w:r>
        <w:rPr>
          <w:b/>
          <w:sz w:val="22"/>
        </w:rPr>
        <w:t>business.</w:t>
      </w:r>
    </w:p>
    <w:p>
      <w:pPr>
        <w:spacing w:before="2"/>
        <w:ind w:left="8471" w:right="0" w:firstLine="0"/>
        <w:jc w:val="left"/>
        <w:rPr>
          <w:b/>
          <w:sz w:val="22"/>
        </w:rPr>
      </w:pPr>
      <w:r>
        <w:rPr>
          <w:b/>
          <w:sz w:val="22"/>
        </w:rPr>
        <w:t>1 mark</w:t>
      </w:r>
    </w:p>
    <w:p>
      <w:pPr>
        <w:pStyle w:val="ListParagraph"/>
        <w:numPr>
          <w:ilvl w:val="0"/>
          <w:numId w:val="4"/>
        </w:numPr>
        <w:tabs>
          <w:tab w:pos="580" w:val="left" w:leader="none"/>
          <w:tab w:pos="581" w:val="left" w:leader="none"/>
        </w:tabs>
        <w:spacing w:line="240" w:lineRule="auto" w:before="120" w:after="0"/>
        <w:ind w:left="580" w:right="0" w:hanging="361"/>
        <w:jc w:val="left"/>
        <w:rPr>
          <w:sz w:val="22"/>
        </w:rPr>
      </w:pPr>
      <w:r>
        <w:rPr>
          <w:sz w:val="22"/>
        </w:rPr>
        <w:t>Budget</w:t>
      </w:r>
    </w:p>
    <w:p>
      <w:pPr>
        <w:pStyle w:val="ListParagraph"/>
        <w:numPr>
          <w:ilvl w:val="0"/>
          <w:numId w:val="4"/>
        </w:numPr>
        <w:tabs>
          <w:tab w:pos="580" w:val="left" w:leader="none"/>
          <w:tab w:pos="581" w:val="left" w:leader="none"/>
        </w:tabs>
        <w:spacing w:line="240" w:lineRule="auto" w:before="117" w:after="0"/>
        <w:ind w:left="580" w:right="0" w:hanging="361"/>
        <w:jc w:val="left"/>
        <w:rPr>
          <w:sz w:val="22"/>
        </w:rPr>
      </w:pPr>
      <w:r>
        <w:rPr>
          <w:sz w:val="22"/>
        </w:rPr>
        <w:t>Industry</w:t>
      </w:r>
      <w:r>
        <w:rPr>
          <w:spacing w:val="-2"/>
          <w:sz w:val="22"/>
        </w:rPr>
        <w:t> </w:t>
      </w:r>
      <w:r>
        <w:rPr>
          <w:sz w:val="22"/>
        </w:rPr>
        <w:t>Averages</w:t>
      </w:r>
    </w:p>
    <w:p>
      <w:pPr>
        <w:pStyle w:val="BodyText"/>
        <w:spacing w:before="6"/>
        <w:rPr>
          <w:sz w:val="13"/>
        </w:rPr>
      </w:pPr>
    </w:p>
    <w:p>
      <w:pPr>
        <w:pStyle w:val="ListParagraph"/>
        <w:numPr>
          <w:ilvl w:val="0"/>
          <w:numId w:val="3"/>
        </w:numPr>
        <w:tabs>
          <w:tab w:pos="581" w:val="left" w:leader="none"/>
        </w:tabs>
        <w:spacing w:line="240" w:lineRule="auto" w:before="100" w:after="0"/>
        <w:ind w:left="580" w:right="495" w:hanging="360"/>
        <w:jc w:val="left"/>
        <w:rPr>
          <w:b/>
          <w:sz w:val="22"/>
        </w:rPr>
      </w:pPr>
      <w:r>
        <w:rPr>
          <w:b/>
          <w:sz w:val="22"/>
        </w:rPr>
        <w:t>State one non-financial indicator Kevin could use to assess the performance</w:t>
      </w:r>
      <w:r>
        <w:rPr>
          <w:b/>
          <w:spacing w:val="-62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his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business.</w:t>
      </w:r>
    </w:p>
    <w:p>
      <w:pPr>
        <w:spacing w:before="1"/>
        <w:ind w:left="8471" w:right="0" w:firstLine="0"/>
        <w:jc w:val="left"/>
        <w:rPr>
          <w:b/>
          <w:sz w:val="22"/>
        </w:rPr>
      </w:pPr>
      <w:r>
        <w:rPr>
          <w:b/>
          <w:sz w:val="22"/>
        </w:rPr>
        <w:t>1 mark</w:t>
      </w:r>
    </w:p>
    <w:p>
      <w:pPr>
        <w:pStyle w:val="ListParagraph"/>
        <w:numPr>
          <w:ilvl w:val="0"/>
          <w:numId w:val="4"/>
        </w:numPr>
        <w:tabs>
          <w:tab w:pos="580" w:val="left" w:leader="none"/>
          <w:tab w:pos="581" w:val="left" w:leader="none"/>
        </w:tabs>
        <w:spacing w:line="240" w:lineRule="auto" w:before="119" w:after="0"/>
        <w:ind w:left="580" w:right="0" w:hanging="361"/>
        <w:jc w:val="left"/>
        <w:rPr>
          <w:sz w:val="22"/>
        </w:rPr>
      </w:pPr>
      <w:r>
        <w:rPr>
          <w:sz w:val="22"/>
        </w:rPr>
        <w:t>customer</w:t>
      </w:r>
      <w:r>
        <w:rPr>
          <w:spacing w:val="-3"/>
          <w:sz w:val="22"/>
        </w:rPr>
        <w:t> </w:t>
      </w:r>
      <w:r>
        <w:rPr>
          <w:sz w:val="22"/>
        </w:rPr>
        <w:t>satisfaction</w:t>
      </w:r>
      <w:r>
        <w:rPr>
          <w:spacing w:val="-2"/>
          <w:sz w:val="22"/>
        </w:rPr>
        <w:t> </w:t>
      </w:r>
      <w:r>
        <w:rPr>
          <w:sz w:val="22"/>
        </w:rPr>
        <w:t>surveys</w:t>
      </w:r>
      <w:r>
        <w:rPr>
          <w:spacing w:val="-2"/>
          <w:sz w:val="22"/>
        </w:rPr>
        <w:t> </w:t>
      </w:r>
      <w:r>
        <w:rPr>
          <w:sz w:val="22"/>
        </w:rPr>
        <w:t>/</w:t>
      </w:r>
      <w:r>
        <w:rPr>
          <w:spacing w:val="-3"/>
          <w:sz w:val="22"/>
        </w:rPr>
        <w:t> </w:t>
      </w:r>
      <w:r>
        <w:rPr>
          <w:sz w:val="22"/>
        </w:rPr>
        <w:t>number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repeat</w:t>
      </w:r>
      <w:r>
        <w:rPr>
          <w:spacing w:val="-4"/>
          <w:sz w:val="22"/>
        </w:rPr>
        <w:t> </w:t>
      </w:r>
      <w:r>
        <w:rPr>
          <w:sz w:val="22"/>
        </w:rPr>
        <w:t>customers</w:t>
      </w:r>
    </w:p>
    <w:p>
      <w:pPr>
        <w:pStyle w:val="ListParagraph"/>
        <w:numPr>
          <w:ilvl w:val="0"/>
          <w:numId w:val="4"/>
        </w:numPr>
        <w:tabs>
          <w:tab w:pos="580" w:val="left" w:leader="none"/>
          <w:tab w:pos="581" w:val="left" w:leader="none"/>
        </w:tabs>
        <w:spacing w:line="240" w:lineRule="auto" w:before="119" w:after="0"/>
        <w:ind w:left="580" w:right="0" w:hanging="361"/>
        <w:jc w:val="left"/>
        <w:rPr>
          <w:sz w:val="22"/>
        </w:rPr>
      </w:pPr>
      <w:r>
        <w:rPr>
          <w:sz w:val="22"/>
        </w:rPr>
        <w:t>number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sales</w:t>
      </w:r>
      <w:r>
        <w:rPr>
          <w:spacing w:val="-1"/>
          <w:sz w:val="22"/>
        </w:rPr>
        <w:t> </w:t>
      </w:r>
      <w:r>
        <w:rPr>
          <w:sz w:val="22"/>
        </w:rPr>
        <w:t>returns</w:t>
      </w:r>
      <w:r>
        <w:rPr>
          <w:spacing w:val="-3"/>
          <w:sz w:val="22"/>
        </w:rPr>
        <w:t> </w:t>
      </w:r>
      <w:r>
        <w:rPr>
          <w:sz w:val="22"/>
        </w:rPr>
        <w:t>/</w:t>
      </w:r>
      <w:r>
        <w:rPr>
          <w:spacing w:val="-2"/>
          <w:sz w:val="22"/>
        </w:rPr>
        <w:t> </w:t>
      </w:r>
      <w:r>
        <w:rPr>
          <w:sz w:val="22"/>
        </w:rPr>
        <w:t>quality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products</w:t>
      </w:r>
    </w:p>
    <w:p>
      <w:pPr>
        <w:pStyle w:val="ListParagraph"/>
        <w:numPr>
          <w:ilvl w:val="0"/>
          <w:numId w:val="4"/>
        </w:numPr>
        <w:tabs>
          <w:tab w:pos="580" w:val="left" w:leader="none"/>
          <w:tab w:pos="581" w:val="left" w:leader="none"/>
        </w:tabs>
        <w:spacing w:line="240" w:lineRule="auto" w:before="117" w:after="0"/>
        <w:ind w:left="580" w:right="0" w:hanging="361"/>
        <w:jc w:val="left"/>
        <w:rPr>
          <w:sz w:val="22"/>
        </w:rPr>
      </w:pPr>
      <w:r>
        <w:rPr>
          <w:sz w:val="22"/>
        </w:rPr>
        <w:t>number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hits</w:t>
      </w:r>
      <w:r>
        <w:rPr>
          <w:spacing w:val="-1"/>
          <w:sz w:val="22"/>
        </w:rPr>
        <w:t> </w:t>
      </w:r>
      <w:r>
        <w:rPr>
          <w:sz w:val="22"/>
        </w:rPr>
        <w:t>on</w:t>
      </w:r>
      <w:r>
        <w:rPr>
          <w:spacing w:val="-5"/>
          <w:sz w:val="22"/>
        </w:rPr>
        <w:t> </w:t>
      </w:r>
      <w:r>
        <w:rPr>
          <w:sz w:val="22"/>
        </w:rPr>
        <w:t>business</w:t>
      </w:r>
      <w:r>
        <w:rPr>
          <w:spacing w:val="-1"/>
          <w:sz w:val="22"/>
        </w:rPr>
        <w:t> </w:t>
      </w:r>
      <w:r>
        <w:rPr>
          <w:sz w:val="22"/>
        </w:rPr>
        <w:t>website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31"/>
        </w:rPr>
      </w:pPr>
    </w:p>
    <w:p>
      <w:pPr>
        <w:spacing w:before="0"/>
        <w:ind w:left="687" w:right="687" w:firstLine="0"/>
        <w:jc w:val="center"/>
        <w:rPr>
          <w:b/>
          <w:sz w:val="22"/>
        </w:rPr>
      </w:pPr>
      <w:r>
        <w:rPr>
          <w:b/>
          <w:sz w:val="22"/>
        </w:rPr>
        <w:t>END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SUGGESTED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SOLUTIONS</w:t>
      </w:r>
    </w:p>
    <w:sectPr>
      <w:pgSz w:w="11910" w:h="16840"/>
      <w:pgMar w:header="445" w:footer="714" w:top="1340" w:bottom="900" w:left="1220" w:right="12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Tahoma">
    <w:altName w:val="Tahoma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59.279999pt;margin-top:795.240967pt;width:265pt;height:12.25pt;mso-position-horizontal-relative:page;mso-position-vertical-relative:page;z-index:-16184832" type="#_x0000_t202" id="docshape2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i/>
                    <w:sz w:val="17"/>
                  </w:rPr>
                </w:pPr>
                <w:r>
                  <w:rPr>
                    <w:i/>
                    <w:w w:val="95"/>
                    <w:sz w:val="17"/>
                  </w:rPr>
                  <w:t>CPAP</w:t>
                </w:r>
                <w:r>
                  <w:rPr>
                    <w:i/>
                    <w:spacing w:val="-6"/>
                    <w:w w:val="95"/>
                    <w:sz w:val="17"/>
                  </w:rPr>
                  <w:t> </w:t>
                </w:r>
                <w:r>
                  <w:rPr>
                    <w:i/>
                    <w:w w:val="95"/>
                    <w:sz w:val="17"/>
                  </w:rPr>
                  <w:t>©</w:t>
                </w:r>
                <w:r>
                  <w:rPr>
                    <w:i/>
                    <w:spacing w:val="-7"/>
                    <w:w w:val="95"/>
                    <w:sz w:val="17"/>
                  </w:rPr>
                  <w:t> </w:t>
                </w:r>
                <w:r>
                  <w:rPr>
                    <w:i/>
                    <w:w w:val="95"/>
                    <w:sz w:val="17"/>
                  </w:rPr>
                  <w:t>2020</w:t>
                </w:r>
                <w:r>
                  <w:rPr>
                    <w:i/>
                    <w:spacing w:val="-4"/>
                    <w:w w:val="95"/>
                    <w:sz w:val="17"/>
                  </w:rPr>
                  <w:t> </w:t>
                </w:r>
                <w:r>
                  <w:rPr>
                    <w:i/>
                    <w:w w:val="95"/>
                    <w:sz w:val="17"/>
                  </w:rPr>
                  <w:t>Accounting</w:t>
                </w:r>
                <w:r>
                  <w:rPr>
                    <w:i/>
                    <w:spacing w:val="-6"/>
                    <w:w w:val="95"/>
                    <w:sz w:val="17"/>
                  </w:rPr>
                  <w:t> </w:t>
                </w:r>
                <w:r>
                  <w:rPr>
                    <w:i/>
                    <w:w w:val="95"/>
                    <w:sz w:val="17"/>
                  </w:rPr>
                  <w:t>Assessment</w:t>
                </w:r>
                <w:r>
                  <w:rPr>
                    <w:i/>
                    <w:spacing w:val="-6"/>
                    <w:w w:val="95"/>
                    <w:sz w:val="17"/>
                  </w:rPr>
                  <w:t> </w:t>
                </w:r>
                <w:r>
                  <w:rPr>
                    <w:i/>
                    <w:w w:val="95"/>
                    <w:sz w:val="17"/>
                  </w:rPr>
                  <w:t>Task:</w:t>
                </w:r>
                <w:r>
                  <w:rPr>
                    <w:i/>
                    <w:spacing w:val="40"/>
                    <w:w w:val="95"/>
                    <w:sz w:val="17"/>
                  </w:rPr>
                  <w:t> </w:t>
                </w:r>
                <w:r>
                  <w:rPr>
                    <w:i/>
                    <w:w w:val="95"/>
                    <w:sz w:val="17"/>
                  </w:rPr>
                  <w:t>Outcome</w:t>
                </w:r>
                <w:r>
                  <w:rPr>
                    <w:i/>
                    <w:spacing w:val="-7"/>
                    <w:w w:val="95"/>
                    <w:sz w:val="17"/>
                  </w:rPr>
                  <w:t> </w:t>
                </w:r>
                <w:r>
                  <w:rPr>
                    <w:i/>
                    <w:w w:val="95"/>
                    <w:sz w:val="17"/>
                  </w:rPr>
                  <w:t>2</w:t>
                </w:r>
                <w:r>
                  <w:rPr>
                    <w:i/>
                    <w:spacing w:val="-5"/>
                    <w:w w:val="95"/>
                    <w:sz w:val="17"/>
                  </w:rPr>
                  <w:t> </w:t>
                </w:r>
                <w:r>
                  <w:rPr>
                    <w:i/>
                    <w:w w:val="95"/>
                    <w:sz w:val="17"/>
                  </w:rPr>
                  <w:t>Unit</w:t>
                </w:r>
                <w:r>
                  <w:rPr>
                    <w:i/>
                    <w:spacing w:val="-6"/>
                    <w:w w:val="95"/>
                    <w:sz w:val="17"/>
                  </w:rPr>
                  <w:t> </w:t>
                </w:r>
                <w:r>
                  <w:rPr>
                    <w:i/>
                    <w:w w:val="95"/>
                    <w:sz w:val="17"/>
                  </w:rPr>
                  <w:t>3</w:t>
                </w:r>
                <w:r>
                  <w:rPr>
                    <w:i/>
                    <w:spacing w:val="-7"/>
                    <w:w w:val="95"/>
                    <w:sz w:val="17"/>
                  </w:rPr>
                  <w:t> </w:t>
                </w:r>
                <w:r>
                  <w:rPr>
                    <w:i/>
                    <w:w w:val="95"/>
                    <w:sz w:val="17"/>
                  </w:rPr>
                  <w:t>(Solutions)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16.23999pt;margin-top:23.209984pt;width:11.1pt;height:10.050pt;mso-position-horizontal-relative:page;mso-position-vertical-relative:page;z-index:-16185344" type="#_x0000_t202" id="docshape1" filled="false" stroked="false">
          <v:textbox inset="0,0,0,0">
            <w:txbxContent>
              <w:p>
                <w:pPr>
                  <w:spacing w:line="184" w:lineRule="exact" w:before="0"/>
                  <w:ind w:left="60" w:right="0" w:firstLine="0"/>
                  <w:jc w:val="left"/>
                  <w:rPr>
                    <w:rFonts w:ascii="Calibri"/>
                    <w:sz w:val="16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w w:val="100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0"/>
      <w:numFmt w:val="bullet"/>
      <w:lvlText w:val=""/>
      <w:lvlJc w:val="left"/>
      <w:pPr>
        <w:ind w:left="580" w:hanging="361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1468" w:hanging="36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357" w:hanging="36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45" w:hanging="36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134" w:hanging="36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23" w:hanging="36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11" w:hanging="36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800" w:hanging="36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689" w:hanging="361"/>
      </w:pPr>
      <w:rPr>
        <w:rFonts w:hint="default"/>
      </w:rPr>
    </w:lvl>
  </w:abstractNum>
  <w:abstractNum w:abstractNumId="2">
    <w:multiLevelType w:val="hybridMultilevel"/>
    <w:lvl w:ilvl="0">
      <w:start w:val="1"/>
      <w:numFmt w:val="lowerLetter"/>
      <w:lvlText w:val="%1."/>
      <w:lvlJc w:val="left"/>
      <w:pPr>
        <w:ind w:left="579" w:hanging="360"/>
        <w:jc w:val="left"/>
      </w:pPr>
      <w:rPr>
        <w:rFonts w:hint="default" w:ascii="Tahoma" w:hAnsi="Tahoma" w:eastAsia="Tahoma" w:cs="Tahoma"/>
        <w:b/>
        <w:bCs/>
        <w:i w:val="0"/>
        <w:iCs w:val="0"/>
        <w:spacing w:val="-1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8680" w:hanging="36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8767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8854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8942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9029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9116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9204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291" w:hanging="360"/>
      </w:pPr>
      <w:rPr>
        <w:rFonts w:hint="default"/>
      </w:rPr>
    </w:lvl>
  </w:abstractNum>
  <w:abstractNum w:abstractNumId="1">
    <w:multiLevelType w:val="hybridMultilevel"/>
    <w:lvl w:ilvl="0">
      <w:start w:val="1"/>
      <w:numFmt w:val="lowerLetter"/>
      <w:lvlText w:val="%1."/>
      <w:lvlJc w:val="left"/>
      <w:pPr>
        <w:ind w:left="579" w:hanging="360"/>
        <w:jc w:val="left"/>
      </w:pPr>
      <w:rPr>
        <w:rFonts w:hint="default" w:ascii="Tahoma" w:hAnsi="Tahoma" w:eastAsia="Tahoma" w:cs="Tahoma"/>
        <w:b/>
        <w:bCs/>
        <w:i w:val="0"/>
        <w:iCs w:val="0"/>
        <w:spacing w:val="-1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1353" w:hanging="36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27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901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675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449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222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996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770" w:hanging="360"/>
      </w:pPr>
      <w:rPr>
        <w:rFonts w:hint="default"/>
      </w:rPr>
    </w:lvl>
  </w:abstractNum>
  <w:abstractNum w:abstractNumId="0">
    <w:multiLevelType w:val="hybridMultilevel"/>
    <w:lvl w:ilvl="0">
      <w:start w:val="1"/>
      <w:numFmt w:val="lowerLetter"/>
      <w:lvlText w:val="%1."/>
      <w:lvlJc w:val="left"/>
      <w:pPr>
        <w:ind w:left="579" w:hanging="360"/>
        <w:jc w:val="left"/>
      </w:pPr>
      <w:rPr>
        <w:rFonts w:hint="default" w:ascii="Tahoma" w:hAnsi="Tahoma" w:eastAsia="Tahoma" w:cs="Tahoma"/>
        <w:b/>
        <w:bCs/>
        <w:i w:val="0"/>
        <w:iCs w:val="0"/>
        <w:spacing w:val="-1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8560" w:hanging="36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8660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8761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8862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8962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9063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9164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264" w:hanging="360"/>
      </w:pPr>
      <w:rPr>
        <w:rFonts w:hint="default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22"/>
      <w:szCs w:val="22"/>
    </w:rPr>
  </w:style>
  <w:style w:styleId="Title" w:type="paragraph">
    <w:name w:val="Title"/>
    <w:basedOn w:val="Normal"/>
    <w:uiPriority w:val="1"/>
    <w:qFormat/>
    <w:pPr>
      <w:ind w:left="1703" w:right="1699" w:hanging="2"/>
      <w:jc w:val="center"/>
    </w:pPr>
    <w:rPr>
      <w:rFonts w:ascii="Tahoma" w:hAnsi="Tahoma" w:eastAsia="Tahoma" w:cs="Tahoma"/>
      <w:b/>
      <w:bCs/>
      <w:sz w:val="52"/>
      <w:szCs w:val="52"/>
    </w:rPr>
  </w:style>
  <w:style w:styleId="ListParagraph" w:type="paragraph">
    <w:name w:val="List Paragraph"/>
    <w:basedOn w:val="Normal"/>
    <w:uiPriority w:val="1"/>
    <w:qFormat/>
    <w:pPr>
      <w:ind w:left="580" w:hanging="361"/>
    </w:pPr>
    <w:rPr>
      <w:rFonts w:ascii="Tahoma" w:hAnsi="Tahoma" w:eastAsia="Tahoma" w:cs="Tahoma"/>
    </w:rPr>
  </w:style>
  <w:style w:styleId="TableParagraph" w:type="paragraph">
    <w:name w:val="Table Paragraph"/>
    <w:basedOn w:val="Normal"/>
    <w:uiPriority w:val="1"/>
    <w:qFormat/>
    <w:pPr>
      <w:spacing w:before="72"/>
    </w:pPr>
    <w:rPr>
      <w:rFonts w:ascii="Tahoma" w:hAnsi="Tahoma" w:eastAsia="Tahoma" w:cs="Tahom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Kristiansen</dc:creator>
  <dcterms:created xsi:type="dcterms:W3CDTF">2021-05-28T01:11:22Z</dcterms:created>
  <dcterms:modified xsi:type="dcterms:W3CDTF">2021-05-28T01:11:22Z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2020-02-04T00:00:00Z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2021-05-28T00:00:00Z</vt:filetime>
  </property>
</Properties>
</file>