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4A11E5" w:rsidRDefault="00573532">
      <w:pPr>
        <w:pStyle w:val="Default"/>
        <w:numPr>
          <w:ilvl w:val="0"/>
          <w:numId w:val="2"/>
        </w:numPr>
        <w:spacing w:after="266" w:line="300" w:lineRule="atLeast"/>
        <w:rPr>
          <w:rFonts w:ascii="Times" w:hAnsi="Times"/>
          <w:color w:val="929698"/>
          <w:sz w:val="27"/>
          <w:szCs w:val="27"/>
        </w:rPr>
      </w:pPr>
      <w:r>
        <w:rPr>
          <w:rFonts w:ascii="Times" w:hAnsi="Times"/>
          <w:color w:val="929698"/>
          <w:sz w:val="27"/>
          <w:szCs w:val="27"/>
        </w:rPr>
        <w:t xml:space="preserve">initiatives introduced to bring about improvements in Indigenous health and wellbeing in Australia and how they reflect the action areas of the Ottawa Charter for Health Promotion </w:t>
      </w:r>
    </w:p>
    <w:p w:rsidR="004A11E5" w:rsidRDefault="004A11E5">
      <w:pPr>
        <w:pStyle w:val="Body"/>
        <w:jc w:val="center"/>
        <w:rPr>
          <w:b/>
          <w:bCs/>
          <w:sz w:val="30"/>
          <w:szCs w:val="30"/>
          <w:u w:val="single"/>
        </w:rPr>
      </w:pPr>
    </w:p>
    <w:p w:rsidR="004A11E5" w:rsidRDefault="00573532">
      <w:pPr>
        <w:pStyle w:val="Body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  <w:lang w:val="en-US"/>
        </w:rPr>
        <w:t xml:space="preserve">INITIATIVES TO IMPROVE ABORIGINAL AND TORRES STAIT ISLANDER HEALTH AND </w:t>
      </w:r>
      <w:r>
        <w:rPr>
          <w:b/>
          <w:bCs/>
          <w:sz w:val="30"/>
          <w:szCs w:val="30"/>
          <w:u w:val="single"/>
          <w:lang w:val="en-US"/>
        </w:rPr>
        <w:t>WELLBEING</w:t>
      </w:r>
    </w:p>
    <w:p w:rsidR="004A11E5" w:rsidRDefault="004A11E5">
      <w:pPr>
        <w:pStyle w:val="Body"/>
        <w:jc w:val="center"/>
        <w:rPr>
          <w:b/>
          <w:bCs/>
          <w:sz w:val="30"/>
          <w:szCs w:val="30"/>
          <w:u w:val="single"/>
        </w:rPr>
      </w:pP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In general have poorer health and diets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Children ages 1-14 and 97% of adults aged 15+ have inadequate daily fruit and/or vegetable intake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Aboriginal and Torres Strait Islander adults are more likely to smoke (44%) compared to other Australians </w:t>
      </w:r>
      <w:r>
        <w:rPr>
          <w:lang w:val="en-US"/>
        </w:rPr>
        <w:t xml:space="preserve">(14.5%)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Although Aboriginal and Torres Strait Islander are less likely to drink when they do drink they drink at riskier levels </w:t>
      </w:r>
    </w:p>
    <w:p w:rsidR="004A11E5" w:rsidRDefault="00573532">
      <w:pPr>
        <w:pStyle w:val="Body"/>
        <w:numPr>
          <w:ilvl w:val="1"/>
          <w:numId w:val="4"/>
        </w:numPr>
        <w:rPr>
          <w:lang w:val="en-US"/>
        </w:rPr>
      </w:pPr>
      <w:r>
        <w:rPr>
          <w:lang w:val="en-US"/>
        </w:rPr>
        <w:t>5</w:t>
      </w:r>
      <w:r>
        <w:t>0</w:t>
      </w:r>
      <w:r>
        <w:rPr>
          <w:lang w:val="en-US"/>
        </w:rPr>
        <w:t>% reporting that they had consumed more than four standard drinks on a single occasion at least once in the previous 12 mont</w:t>
      </w:r>
      <w:r>
        <w:rPr>
          <w:lang w:val="en-US"/>
        </w:rPr>
        <w:t xml:space="preserve">hs compared with 44% </w:t>
      </w:r>
      <w:r>
        <w:t>fo</w:t>
      </w:r>
      <w:r>
        <w:rPr>
          <w:lang w:val="en-US"/>
        </w:rPr>
        <w:t xml:space="preserve">r other </w:t>
      </w:r>
      <w:r>
        <w:t>Australians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Twice as likely to have coronary heart disease than other Australians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4 times as likely to die from diabetes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Twice as likely to die from unjust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Approximately 10 years lower life expectancy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Higher infant mortal</w:t>
      </w:r>
      <w:r>
        <w:rPr>
          <w:lang w:val="en-US"/>
        </w:rPr>
        <w:t>ity rate (6 per 100,000 vs 4 per 100,000)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due to the large inequality —&gt; the Commonwealth Government and the state and territory governments must invest in Aboriginal and Torres Strait Islander health in an attempt to address these differences. </w:t>
      </w:r>
    </w:p>
    <w:p w:rsidR="004A11E5" w:rsidRDefault="00573532">
      <w:pPr>
        <w:pStyle w:val="Body"/>
        <w:numPr>
          <w:ilvl w:val="2"/>
          <w:numId w:val="5"/>
        </w:numPr>
        <w:rPr>
          <w:lang w:val="en-US"/>
        </w:rPr>
      </w:pPr>
      <w:r>
        <w:rPr>
          <w:lang w:val="en-US"/>
        </w:rPr>
        <w:t>Most Abori</w:t>
      </w:r>
      <w:r>
        <w:rPr>
          <w:lang w:val="en-US"/>
        </w:rPr>
        <w:t xml:space="preserve">ginal and Torres Strait Islander people (approximately 75 per cent) live in major cities and regional areas, where healthcare services typically are readily available </w:t>
      </w:r>
    </w:p>
    <w:p w:rsidR="004A11E5" w:rsidRDefault="00573532">
      <w:pPr>
        <w:pStyle w:val="Body"/>
        <w:numPr>
          <w:ilvl w:val="2"/>
          <w:numId w:val="5"/>
        </w:numPr>
        <w:rPr>
          <w:lang w:val="en-US"/>
        </w:rPr>
      </w:pPr>
      <w:r>
        <w:rPr>
          <w:lang w:val="en-US"/>
        </w:rPr>
        <w:t xml:space="preserve">BUT these services are not always socially, culturally and geographically accessible to </w:t>
      </w:r>
      <w:r>
        <w:rPr>
          <w:lang w:val="en-US"/>
        </w:rPr>
        <w:t xml:space="preserve">Aboriginal and Torres Strait Islander people. </w:t>
      </w:r>
    </w:p>
    <w:p w:rsidR="004A11E5" w:rsidRDefault="00573532">
      <w:pPr>
        <w:pStyle w:val="Body"/>
        <w:numPr>
          <w:ilvl w:val="0"/>
          <w:numId w:val="4"/>
        </w:numPr>
        <w:rPr>
          <w:lang w:val="nl-NL"/>
        </w:rPr>
      </w:pPr>
      <w:r>
        <w:rPr>
          <w:lang w:val="nl-NL"/>
        </w:rPr>
        <w:t>In 2015</w:t>
      </w:r>
      <w:r>
        <w:t>–</w:t>
      </w:r>
      <w:r>
        <w:rPr>
          <w:lang w:val="en-US"/>
        </w:rPr>
        <w:t>16, there were 277 Australian Government-funded organisations that provided health services to Aboriginal and Torres Strait Islander people, many of which provided health-promotion activities (targetin</w:t>
      </w:r>
      <w:r>
        <w:rPr>
          <w:lang w:val="en-US"/>
        </w:rPr>
        <w:t xml:space="preserve">g smoking, physical activity, maternal and child health and chronic diseases). Approximately one-third of these organisations provided services in very remote areas. </w:t>
      </w:r>
    </w:p>
    <w:p w:rsidR="004A11E5" w:rsidRDefault="004A11E5">
      <w:pPr>
        <w:pStyle w:val="Body"/>
      </w:pPr>
    </w:p>
    <w:p w:rsidR="004A11E5" w:rsidRDefault="00573532">
      <w:pPr>
        <w:pStyle w:val="Body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  <w:lang w:val="en-US"/>
        </w:rPr>
        <w:t>ABORIGINAL ROAD TO GOOD HEALTH</w:t>
      </w:r>
    </w:p>
    <w:p w:rsidR="004A11E5" w:rsidRDefault="00573532">
      <w:pPr>
        <w:pStyle w:val="Body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WHAT: The Road to Good Health program is designed to supp</w:t>
      </w:r>
      <w:r>
        <w:rPr>
          <w:lang w:val="en-US"/>
        </w:rPr>
        <w:t xml:space="preserve">ort Aboriginal Health Workers and other health professionals who work with Indigenous Australians to promote healthy lifestyles. </w:t>
      </w:r>
    </w:p>
    <w:p w:rsidR="004A11E5" w:rsidRDefault="00573532">
      <w:pPr>
        <w:pStyle w:val="Body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BENEFITS: </w:t>
      </w:r>
    </w:p>
    <w:p w:rsidR="004A11E5" w:rsidRDefault="00573532">
      <w:pPr>
        <w:pStyle w:val="Body"/>
        <w:numPr>
          <w:ilvl w:val="2"/>
          <w:numId w:val="2"/>
        </w:numPr>
        <w:rPr>
          <w:lang w:val="en-US"/>
        </w:rPr>
      </w:pPr>
      <w:r>
        <w:rPr>
          <w:lang w:val="en-US"/>
        </w:rPr>
        <w:t>helps individuals to choose healthier habits to prevent type 2 diabetes and heart disease</w:t>
      </w:r>
    </w:p>
    <w:p w:rsidR="004A11E5" w:rsidRDefault="00573532">
      <w:pPr>
        <w:pStyle w:val="Body"/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run by Aboriginal Health </w:t>
      </w:r>
      <w:r>
        <w:rPr>
          <w:lang w:val="en-US"/>
        </w:rPr>
        <w:t xml:space="preserve">Workers </w:t>
      </w:r>
    </w:p>
    <w:p w:rsidR="004A11E5" w:rsidRDefault="00573532">
      <w:pPr>
        <w:pStyle w:val="Body"/>
        <w:numPr>
          <w:ilvl w:val="2"/>
          <w:numId w:val="2"/>
        </w:numPr>
      </w:pPr>
      <w:r>
        <w:t>it</w:t>
      </w:r>
      <w:r>
        <w:rPr>
          <w:lang w:val="en-US"/>
        </w:rPr>
        <w:t xml:space="preserve"> is free</w:t>
      </w:r>
    </w:p>
    <w:p w:rsidR="004A11E5" w:rsidRDefault="00573532">
      <w:pPr>
        <w:pStyle w:val="Body"/>
        <w:numPr>
          <w:ilvl w:val="2"/>
          <w:numId w:val="2"/>
        </w:numPr>
        <w:rPr>
          <w:lang w:val="en-US"/>
        </w:rPr>
      </w:pPr>
      <w:r>
        <w:rPr>
          <w:lang w:val="en-US"/>
        </w:rPr>
        <w:t>Through the program, Aboriginal Australians will learn about how different foods affect their health</w:t>
      </w:r>
    </w:p>
    <w:p w:rsidR="004A11E5" w:rsidRDefault="00573532">
      <w:pPr>
        <w:pStyle w:val="Body"/>
        <w:numPr>
          <w:ilvl w:val="2"/>
          <w:numId w:val="2"/>
        </w:numPr>
        <w:rPr>
          <w:lang w:val="en-US"/>
        </w:rPr>
      </w:pPr>
      <w:r>
        <w:rPr>
          <w:lang w:val="en-US"/>
        </w:rPr>
        <w:t>how to read food labels</w:t>
      </w:r>
    </w:p>
    <w:p w:rsidR="004A11E5" w:rsidRDefault="00573532">
      <w:pPr>
        <w:pStyle w:val="Body"/>
        <w:numPr>
          <w:ilvl w:val="2"/>
          <w:numId w:val="2"/>
        </w:numPr>
        <w:rPr>
          <w:lang w:val="en-US"/>
        </w:rPr>
      </w:pPr>
      <w:r>
        <w:rPr>
          <w:lang w:val="en-US"/>
        </w:rPr>
        <w:t>how to get active and stay on track</w:t>
      </w:r>
    </w:p>
    <w:p w:rsidR="004A11E5" w:rsidRDefault="00573532">
      <w:pPr>
        <w:pStyle w:val="Body"/>
        <w:numPr>
          <w:ilvl w:val="2"/>
          <w:numId w:val="2"/>
        </w:numPr>
        <w:rPr>
          <w:lang w:val="en-US"/>
        </w:rPr>
      </w:pPr>
      <w:r>
        <w:rPr>
          <w:lang w:val="en-US"/>
        </w:rPr>
        <w:lastRenderedPageBreak/>
        <w:t xml:space="preserve">how to maintain a healthy weight </w:t>
      </w:r>
    </w:p>
    <w:p w:rsidR="004A11E5" w:rsidRDefault="00573532">
      <w:pPr>
        <w:pStyle w:val="Body"/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how to purchase inexpensive </w:t>
      </w:r>
      <w:r>
        <w:rPr>
          <w:lang w:val="en-US"/>
        </w:rPr>
        <w:t>healthy foods</w:t>
      </w:r>
    </w:p>
    <w:p w:rsidR="004A11E5" w:rsidRDefault="004A11E5">
      <w:pPr>
        <w:pStyle w:val="Body"/>
      </w:pPr>
    </w:p>
    <w:p w:rsidR="004A11E5" w:rsidRDefault="00573532">
      <w:pPr>
        <w:pStyle w:val="Body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  <w:lang w:val="en-US"/>
        </w:rPr>
        <w:t>How ROAD TO GOOD HEALTH  reflects Ottawa Charter</w:t>
      </w:r>
    </w:p>
    <w:p w:rsidR="004A11E5" w:rsidRDefault="004A11E5">
      <w:pPr>
        <w:pStyle w:val="Body"/>
        <w:jc w:val="center"/>
        <w:rPr>
          <w:i/>
          <w:iCs/>
          <w:sz w:val="26"/>
          <w:szCs w:val="26"/>
          <w:u w:val="single"/>
        </w:rPr>
      </w:pPr>
    </w:p>
    <w:p w:rsidR="004A11E5" w:rsidRDefault="00573532">
      <w:pPr>
        <w:pStyle w:val="Body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  <w:lang w:val="en-US"/>
        </w:rPr>
        <w:t>strengthen community action</w:t>
      </w:r>
    </w:p>
    <w:p w:rsidR="004A11E5" w:rsidRDefault="00573532">
      <w:pPr>
        <w:pStyle w:val="Body"/>
        <w:numPr>
          <w:ilvl w:val="2"/>
          <w:numId w:val="6"/>
        </w:numPr>
        <w:rPr>
          <w:lang w:val="en-US"/>
        </w:rPr>
      </w:pPr>
      <w:r>
        <w:rPr>
          <w:lang w:val="en-US"/>
        </w:rPr>
        <w:t>Through working with the Victorian Aboriginal Health Service (VAHS), the Life! program is able to integrate its Road to Good Health type 2 diabetes prevention prog</w:t>
      </w:r>
      <w:r>
        <w:rPr>
          <w:lang w:val="en-US"/>
        </w:rPr>
        <w:t>ram with VAHS</w:t>
      </w:r>
      <w:r>
        <w:t>’s</w:t>
      </w:r>
      <w:r>
        <w:rPr>
          <w:lang w:val="en-US"/>
        </w:rPr>
        <w:t xml:space="preserve"> six-week challenge, which strengthens community action. </w:t>
      </w:r>
    </w:p>
    <w:p w:rsidR="004A11E5" w:rsidRDefault="00573532">
      <w:pPr>
        <w:pStyle w:val="Body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  <w:lang w:val="en-US"/>
        </w:rPr>
        <w:t>Develop personal skills</w:t>
      </w:r>
    </w:p>
    <w:p w:rsidR="004A11E5" w:rsidRDefault="00573532">
      <w:pPr>
        <w:pStyle w:val="Body"/>
        <w:numPr>
          <w:ilvl w:val="2"/>
          <w:numId w:val="6"/>
        </w:numPr>
        <w:rPr>
          <w:lang w:val="en-US"/>
        </w:rPr>
      </w:pPr>
      <w:r>
        <w:rPr>
          <w:lang w:val="en-US"/>
        </w:rPr>
        <w:t>Through the program, Aboriginal and Torres Strait Islander people are taught about</w:t>
      </w:r>
      <w:r>
        <w:br/>
      </w:r>
      <w:r>
        <w:rPr>
          <w:lang w:val="en-US"/>
        </w:rPr>
        <w:t>how different foods affect their health, how to read food labels, how to get</w:t>
      </w:r>
      <w:r>
        <w:rPr>
          <w:lang w:val="en-US"/>
        </w:rPr>
        <w:t xml:space="preserve"> active and stay on track, how to maintain a healthy weight and how to purchase inexpensive healthy foods, which helps to develop personal skills. </w:t>
      </w:r>
    </w:p>
    <w:p w:rsidR="004A11E5" w:rsidRDefault="00573532">
      <w:pPr>
        <w:pStyle w:val="Body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  <w:lang w:val="en-US"/>
        </w:rPr>
        <w:t>Create supportive environments</w:t>
      </w:r>
    </w:p>
    <w:p w:rsidR="004A11E5" w:rsidRDefault="00573532">
      <w:pPr>
        <w:pStyle w:val="Body"/>
        <w:numPr>
          <w:ilvl w:val="2"/>
          <w:numId w:val="6"/>
        </w:numPr>
        <w:rPr>
          <w:lang w:val="en-US"/>
        </w:rPr>
      </w:pPr>
      <w:r>
        <w:rPr>
          <w:lang w:val="en-US"/>
        </w:rPr>
        <w:t>Through providing support for Aboriginal Health Workers and other health prof</w:t>
      </w:r>
      <w:r>
        <w:rPr>
          <w:lang w:val="en-US"/>
        </w:rPr>
        <w:t xml:space="preserve">essionals, and running group sessions, the Life! Road to Good Health program is able to create supportive social environments. </w:t>
      </w:r>
    </w:p>
    <w:p w:rsidR="004A11E5" w:rsidRDefault="00573532">
      <w:pPr>
        <w:pStyle w:val="Body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Reorient health services </w:t>
      </w:r>
    </w:p>
    <w:p w:rsidR="004A11E5" w:rsidRDefault="00573532">
      <w:pPr>
        <w:pStyle w:val="Body"/>
        <w:numPr>
          <w:ilvl w:val="2"/>
          <w:numId w:val="6"/>
        </w:numPr>
        <w:rPr>
          <w:lang w:val="en-US"/>
        </w:rPr>
      </w:pPr>
      <w:r>
        <w:rPr>
          <w:lang w:val="en-US"/>
        </w:rPr>
        <w:t>The Aboriginal Road to Good Health provides support to health professionals to help Aboriginal and Tor</w:t>
      </w:r>
      <w:r>
        <w:rPr>
          <w:lang w:val="en-US"/>
        </w:rPr>
        <w:t xml:space="preserve">res Strait Islander people prevent type 2 diabetes and heart disease. </w:t>
      </w:r>
    </w:p>
    <w:p w:rsidR="004A11E5" w:rsidRDefault="004A11E5">
      <w:pPr>
        <w:pStyle w:val="Body"/>
        <w:rPr>
          <w:b/>
          <w:bCs/>
          <w:sz w:val="24"/>
          <w:szCs w:val="24"/>
          <w:shd w:val="clear" w:color="auto" w:fill="FE634D"/>
        </w:rPr>
      </w:pPr>
    </w:p>
    <w:p w:rsidR="004A11E5" w:rsidRDefault="00573532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National Aboriginal and Torres Strait Islander Health Plan (2013-2023)</w:t>
      </w:r>
    </w:p>
    <w:p w:rsidR="004A11E5" w:rsidRDefault="00573532">
      <w:pPr>
        <w:pStyle w:val="Body"/>
      </w:pPr>
      <w:r>
        <w:rPr>
          <w:lang w:val="en-US"/>
        </w:rPr>
        <w:t>In 2008 the Commonwealth Government signed up to the task of working with Aboriginal and Torres Strait Islander p</w:t>
      </w:r>
      <w:r>
        <w:rPr>
          <w:lang w:val="en-US"/>
        </w:rPr>
        <w:t xml:space="preserve">eople to achieve equality in health status and life expectancy by 2031 for Aboriginal and Torres Strait Islander people and all other Australians. </w:t>
      </w:r>
    </w:p>
    <w:p w:rsidR="004A11E5" w:rsidRDefault="00573532">
      <w:pPr>
        <w:pStyle w:val="Body"/>
      </w:pPr>
      <w:r>
        <w:rPr>
          <w:lang w:val="en-US"/>
        </w:rPr>
        <w:t>Since 2011 (as a part of Close the Gap) the Commonwealth Government has worked with Aboriginal and Torres St</w:t>
      </w:r>
      <w:r>
        <w:rPr>
          <w:lang w:val="en-US"/>
        </w:rPr>
        <w:t>ate Islander people to develop a 10 year plan to provide direction for related health policy —&gt; resulted in the Health plan 2013-2023</w:t>
      </w:r>
    </w:p>
    <w:p w:rsidR="004A11E5" w:rsidRDefault="004A11E5">
      <w:pPr>
        <w:pStyle w:val="Body"/>
      </w:pPr>
    </w:p>
    <w:p w:rsidR="004A11E5" w:rsidRDefault="00573532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Close the Gap campaign for Indigenous Health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GOAL: Improve the health and life expectancy of Australia’s Aboriginal and </w:t>
      </w:r>
      <w:r>
        <w:rPr>
          <w:lang w:val="en-US"/>
        </w:rPr>
        <w:t xml:space="preserve">Torres State Isalnfer people so it is at the same standard as that of the rest of Australia’s population by 2030 (within a generation)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COMMITMENTS </w:t>
      </w:r>
    </w:p>
    <w:p w:rsidR="004A11E5" w:rsidRDefault="00573532">
      <w:pPr>
        <w:pStyle w:val="Body"/>
        <w:numPr>
          <w:ilvl w:val="2"/>
          <w:numId w:val="7"/>
        </w:numPr>
        <w:rPr>
          <w:lang w:val="en-US"/>
        </w:rPr>
      </w:pPr>
      <w:r>
        <w:rPr>
          <w:lang w:val="en-US"/>
        </w:rPr>
        <w:t>Develop a comprehensive, long- term plan of action, that is targeted to need, evidence-based and capable of</w:t>
      </w:r>
      <w:r>
        <w:rPr>
          <w:lang w:val="en-US"/>
        </w:rPr>
        <w:t xml:space="preserve"> addressing the existing inequities in health services, in order to achieve equality of health status and life expectancy between Aboriginal and Torres Strait Islander peoples and non- Indigenous Australians by 2030. </w:t>
      </w:r>
    </w:p>
    <w:p w:rsidR="004A11E5" w:rsidRDefault="00573532">
      <w:pPr>
        <w:pStyle w:val="Body"/>
        <w:numPr>
          <w:ilvl w:val="2"/>
          <w:numId w:val="7"/>
        </w:numPr>
        <w:rPr>
          <w:lang w:val="en-US"/>
        </w:rPr>
      </w:pPr>
      <w:r>
        <w:rPr>
          <w:lang w:val="en-US"/>
        </w:rPr>
        <w:t xml:space="preserve">To ensure primary health care services and health infrastructure for Aboriginal and Torres Strait Islander peoples which are capable of bridging the gap in health standards by 2018. </w:t>
      </w:r>
    </w:p>
    <w:p w:rsidR="004A11E5" w:rsidRDefault="00573532">
      <w:pPr>
        <w:pStyle w:val="Body"/>
        <w:numPr>
          <w:ilvl w:val="2"/>
          <w:numId w:val="7"/>
        </w:numPr>
        <w:rPr>
          <w:lang w:val="en-US"/>
        </w:rPr>
      </w:pPr>
      <w:r>
        <w:rPr>
          <w:lang w:val="en-US"/>
        </w:rPr>
        <w:t xml:space="preserve">To ensure the full participation of Aboriginal andTorres Strait Islander peoples and their representative bodies in all aspects of addressing their health needs. </w:t>
      </w:r>
    </w:p>
    <w:p w:rsidR="004A11E5" w:rsidRDefault="00573532">
      <w:pPr>
        <w:pStyle w:val="Body"/>
        <w:numPr>
          <w:ilvl w:val="2"/>
          <w:numId w:val="7"/>
        </w:numPr>
        <w:rPr>
          <w:lang w:val="en-US"/>
        </w:rPr>
      </w:pPr>
      <w:r>
        <w:rPr>
          <w:lang w:val="en-US"/>
        </w:rPr>
        <w:t xml:space="preserve">To work collectively to systematically address the social [factors] that impact on achieving </w:t>
      </w:r>
      <w:r>
        <w:rPr>
          <w:lang w:val="en-US"/>
        </w:rPr>
        <w:t xml:space="preserve">health equality for Aboriginal andTorres Strait Islander peoples. </w:t>
      </w:r>
    </w:p>
    <w:p w:rsidR="004A11E5" w:rsidRDefault="00573532">
      <w:pPr>
        <w:pStyle w:val="Body"/>
        <w:numPr>
          <w:ilvl w:val="2"/>
          <w:numId w:val="7"/>
        </w:numPr>
        <w:rPr>
          <w:lang w:val="en-US"/>
        </w:rPr>
      </w:pPr>
      <w:r>
        <w:rPr>
          <w:lang w:val="en-US"/>
        </w:rPr>
        <w:t xml:space="preserve">To build on the evidence base and support what works in Aboriginal andTorres Strait Islander health, and relevant international experience. </w:t>
      </w:r>
    </w:p>
    <w:p w:rsidR="004A11E5" w:rsidRDefault="00573532">
      <w:pPr>
        <w:pStyle w:val="Body"/>
        <w:numPr>
          <w:ilvl w:val="2"/>
          <w:numId w:val="7"/>
        </w:numPr>
        <w:rPr>
          <w:lang w:val="en-US"/>
        </w:rPr>
      </w:pPr>
      <w:r>
        <w:rPr>
          <w:lang w:val="en-US"/>
        </w:rPr>
        <w:t>To support and develop Aboriginal and Torres Str</w:t>
      </w:r>
      <w:r>
        <w:rPr>
          <w:lang w:val="en-US"/>
        </w:rPr>
        <w:t xml:space="preserve">ait Islander community- controlled health services in urban, rural and remote areas in order to achieve lasting improvements in Aboriginal andTorres Strait Islander health and wellbeing. </w:t>
      </w:r>
    </w:p>
    <w:p w:rsidR="004A11E5" w:rsidRDefault="00573532">
      <w:pPr>
        <w:pStyle w:val="Body"/>
        <w:numPr>
          <w:ilvl w:val="2"/>
          <w:numId w:val="7"/>
        </w:numPr>
        <w:rPr>
          <w:lang w:val="en-US"/>
        </w:rPr>
      </w:pPr>
      <w:r>
        <w:rPr>
          <w:lang w:val="en-US"/>
        </w:rPr>
        <w:lastRenderedPageBreak/>
        <w:t>To achieve improved access to, and outcomes from, mainstream service</w:t>
      </w:r>
      <w:r>
        <w:rPr>
          <w:lang w:val="en-US"/>
        </w:rPr>
        <w:t xml:space="preserve">s for Aboriginal and Torres Strait Islander peoples. </w:t>
      </w:r>
    </w:p>
    <w:p w:rsidR="004A11E5" w:rsidRDefault="00573532">
      <w:pPr>
        <w:pStyle w:val="Body"/>
        <w:numPr>
          <w:ilvl w:val="2"/>
          <w:numId w:val="7"/>
        </w:numPr>
        <w:rPr>
          <w:lang w:val="en-US"/>
        </w:rPr>
      </w:pPr>
      <w:r>
        <w:rPr>
          <w:lang w:val="en-US"/>
        </w:rPr>
        <w:t xml:space="preserve">To respect and promote the rights of Aboriginal andTorres Strait Islander peoples, including by ensuring that health services are available, appropriate, accessible, affordable, and of good quality. </w:t>
      </w:r>
    </w:p>
    <w:p w:rsidR="004A11E5" w:rsidRDefault="00573532">
      <w:pPr>
        <w:pStyle w:val="Body"/>
        <w:numPr>
          <w:ilvl w:val="2"/>
          <w:numId w:val="7"/>
        </w:numPr>
        <w:rPr>
          <w:lang w:val="en-US"/>
        </w:rPr>
      </w:pPr>
      <w:r>
        <w:rPr>
          <w:lang w:val="en-US"/>
        </w:rPr>
        <w:t>To</w:t>
      </w:r>
      <w:r>
        <w:rPr>
          <w:lang w:val="en-US"/>
        </w:rPr>
        <w:t xml:space="preserve"> measure, monitor, and report on our joint efforts, in accordance with benchmarks and targets, to ensure that we are progressively realising our shared ambitions. </w:t>
      </w:r>
    </w:p>
    <w:p w:rsidR="004A11E5" w:rsidRDefault="004A11E5">
      <w:pPr>
        <w:pStyle w:val="Body"/>
        <w:rPr>
          <w:sz w:val="24"/>
          <w:szCs w:val="24"/>
        </w:rPr>
      </w:pPr>
    </w:p>
    <w:p w:rsidR="004A11E5" w:rsidRDefault="00573532">
      <w:pPr>
        <w:pStyle w:val="Body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  <w:lang w:val="en-US"/>
        </w:rPr>
        <w:t xml:space="preserve">INDIGENOUS AUSTRALIANS HEALTH PROGRAMME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Indigenous Health Division is responsible for </w:t>
      </w:r>
      <w:r>
        <w:rPr>
          <w:lang w:val="en-US"/>
        </w:rPr>
        <w:t xml:space="preserve">the Indigenous Australians Health Programme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Commenced July 2014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CORE THEMES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Improving access to Primary Health Care for Aboriginal and Torres Strait Islander people 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>Targeted health activities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>Capital Works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Governance and System Effectiveness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Commonweal</w:t>
      </w:r>
      <w:r>
        <w:rPr>
          <w:lang w:val="en-US"/>
        </w:rPr>
        <w:t>th Government has allocated $2.413 billion over three years for the Indigenous Australians Health Programme (commencing in 2015-2016)</w:t>
      </w:r>
    </w:p>
    <w:p w:rsidR="004A11E5" w:rsidRDefault="00573532">
      <w:pPr>
        <w:pStyle w:val="Body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Around 60% has been allocated to primary healthcare services and targeted health activities </w:t>
      </w:r>
    </w:p>
    <w:p w:rsidR="004A11E5" w:rsidRDefault="004A11E5">
      <w:pPr>
        <w:pStyle w:val="Body"/>
      </w:pPr>
    </w:p>
    <w:p w:rsidR="004A11E5" w:rsidRDefault="00573532">
      <w:pPr>
        <w:pStyle w:val="Body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  <w:lang w:val="en-US"/>
        </w:rPr>
        <w:t xml:space="preserve">TACKLING INDIGENOUS SMOKING </w:t>
      </w:r>
      <w:r>
        <w:rPr>
          <w:b/>
          <w:bCs/>
          <w:i/>
          <w:iCs/>
          <w:sz w:val="26"/>
          <w:szCs w:val="26"/>
          <w:u w:val="single"/>
          <w:lang w:val="en-US"/>
        </w:rPr>
        <w:t>(TIS) PROGRAM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National program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Funded by Commonwealth Government ($116 million)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Under Indigenous Health Programme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Aims to reduce smoking rates —&gt; most preventable cause of ill health among the population group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Under the National Healthcare Agreement, the C</w:t>
      </w:r>
      <w:r>
        <w:rPr>
          <w:lang w:val="en-US"/>
        </w:rPr>
        <w:t xml:space="preserve">ouncil of Australian Governments (COAG) has committed to halving the daily smoking rate (of 47.7 per cent in 2008) among Aboriginal and Torres Strait Islander adults by 2018.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Prgram was redesigned and reintroduced un 2015-2016, with an emphasis on flexibl</w:t>
      </w:r>
      <w:r>
        <w:rPr>
          <w:lang w:val="en-US"/>
        </w:rPr>
        <w:t>e approaches to regional tobacco control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INITATIVES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>Regional tobacco control grants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>National Best Practice Unit (NBPU)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Enhancements of existing Quitline 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Brief intervention training program evaluation and monitoring 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>Special programs in high need areas</w:t>
      </w:r>
    </w:p>
    <w:p w:rsidR="004A11E5" w:rsidRDefault="004A11E5">
      <w:pPr>
        <w:pStyle w:val="Body"/>
        <w:rPr>
          <w:b/>
          <w:bCs/>
          <w:i/>
          <w:iCs/>
          <w:sz w:val="26"/>
          <w:szCs w:val="26"/>
          <w:u w:val="single"/>
        </w:rPr>
      </w:pPr>
    </w:p>
    <w:p w:rsidR="004A11E5" w:rsidRDefault="00573532">
      <w:pPr>
        <w:pStyle w:val="Body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  <w:lang w:val="en-US"/>
        </w:rPr>
        <w:t>HEALTHY FOR LIFE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Commonwealth Government  program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Announced in 2005-2006 budget —&gt; provides to improve health </w:t>
      </w:r>
    </w:p>
    <w:p w:rsidR="004A11E5" w:rsidRDefault="00573532">
      <w:pPr>
        <w:pStyle w:val="Body"/>
        <w:numPr>
          <w:ilvl w:val="0"/>
          <w:numId w:val="4"/>
        </w:numPr>
        <w:rPr>
          <w:u w:val="single"/>
          <w:lang w:val="en-US"/>
        </w:rPr>
      </w:pPr>
      <w:r>
        <w:rPr>
          <w:u w:val="single"/>
          <w:lang w:val="en-US"/>
        </w:rPr>
        <w:t>AIM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>Improve the health of Aboriginal and Tor</w:t>
      </w:r>
      <w:r>
        <w:rPr>
          <w:lang w:val="en-US"/>
        </w:rPr>
        <w:t>res Strait Islander mothers, babies and children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improve the quality of life for people with a chronic condition 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over time, reduce the incidence of adult chronic disease 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>help improve men</w:t>
      </w:r>
      <w:r>
        <w:t>’</w:t>
      </w:r>
      <w:r>
        <w:rPr>
          <w:lang w:val="en-US"/>
        </w:rPr>
        <w:t xml:space="preserve">s health. </w:t>
      </w:r>
    </w:p>
    <w:p w:rsidR="004A11E5" w:rsidRDefault="00573532">
      <w:pPr>
        <w:pStyle w:val="Body"/>
        <w:numPr>
          <w:ilvl w:val="0"/>
          <w:numId w:val="4"/>
        </w:numPr>
        <w:rPr>
          <w:u w:val="single"/>
          <w:lang w:val="en-US"/>
        </w:rPr>
      </w:pPr>
      <w:r>
        <w:rPr>
          <w:u w:val="single"/>
          <w:lang w:val="en-US"/>
        </w:rPr>
        <w:t>OBJECTIVES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lastRenderedPageBreak/>
        <w:t xml:space="preserve">improve the availability of child and maternal health care 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improve the prevention, early detection and management of chronic disease 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>improve men</w:t>
      </w:r>
      <w:r>
        <w:t>’</w:t>
      </w:r>
      <w:r>
        <w:rPr>
          <w:lang w:val="en-US"/>
        </w:rPr>
        <w:t xml:space="preserve">s health 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improve long-term health outcomes for Aboriginal andTorres Strait Islander people </w:t>
      </w:r>
    </w:p>
    <w:p w:rsidR="004A11E5" w:rsidRDefault="00573532">
      <w:pPr>
        <w:pStyle w:val="Body"/>
        <w:numPr>
          <w:ilvl w:val="1"/>
          <w:numId w:val="8"/>
        </w:numPr>
        <w:rPr>
          <w:lang w:val="en-US"/>
        </w:rPr>
      </w:pPr>
      <w:r>
        <w:rPr>
          <w:lang w:val="en-US"/>
        </w:rPr>
        <w:t>increase the cap</w:t>
      </w:r>
      <w:r>
        <w:rPr>
          <w:lang w:val="en-US"/>
        </w:rPr>
        <w:t xml:space="preserve">acity of the Aboriginal and Torres Strait Islander health workforce through the Puggy Hunter Memorial Scholarship Scheme. </w:t>
      </w:r>
    </w:p>
    <w:p w:rsidR="004A11E5" w:rsidRDefault="004A11E5">
      <w:pPr>
        <w:pStyle w:val="Body"/>
      </w:pPr>
    </w:p>
    <w:p w:rsidR="004A11E5" w:rsidRDefault="00573532">
      <w:pPr>
        <w:pStyle w:val="Body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  <w:lang w:val="en-US"/>
        </w:rPr>
        <w:t>ABORIGINAL QUITLINE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Telephone helpline —&gt; provides confidential support (for people based in VIC, NSW &amp; QLD)</w:t>
      </w:r>
    </w:p>
    <w:p w:rsidR="004A11E5" w:rsidRDefault="00573532">
      <w:pPr>
        <w:pStyle w:val="Body"/>
        <w:numPr>
          <w:ilvl w:val="1"/>
          <w:numId w:val="4"/>
        </w:numPr>
        <w:rPr>
          <w:lang w:val="en-US"/>
        </w:rPr>
      </w:pPr>
      <w:r>
        <w:rPr>
          <w:lang w:val="en-US"/>
        </w:rPr>
        <w:t>Operated 8am - 8pm Mond</w:t>
      </w:r>
      <w:r>
        <w:rPr>
          <w:lang w:val="en-US"/>
        </w:rPr>
        <w:t xml:space="preserve">ay to Friday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Specialised Aboriginal. Quitline advisers </w:t>
      </w:r>
    </w:p>
    <w:p w:rsidR="004A11E5" w:rsidRDefault="00573532">
      <w:pPr>
        <w:pStyle w:val="Body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Have specialist training to assist people to quit in a culturally appropriate way </w:t>
      </w:r>
    </w:p>
    <w:p w:rsidR="004A11E5" w:rsidRDefault="00573532">
      <w:pPr>
        <w:pStyle w:val="Body"/>
        <w:numPr>
          <w:ilvl w:val="3"/>
          <w:numId w:val="8"/>
        </w:numPr>
        <w:rPr>
          <w:lang w:val="en-US"/>
        </w:rPr>
      </w:pPr>
      <w:r>
        <w:rPr>
          <w:lang w:val="en-US"/>
        </w:rPr>
        <w:t>Help formulate a pplan tailored to individual needs</w:t>
      </w:r>
    </w:p>
    <w:p w:rsidR="004A11E5" w:rsidRDefault="00573532">
      <w:pPr>
        <w:pStyle w:val="Body"/>
        <w:numPr>
          <w:ilvl w:val="3"/>
          <w:numId w:val="8"/>
        </w:numPr>
        <w:rPr>
          <w:lang w:val="en-US"/>
        </w:rPr>
      </w:pPr>
      <w:r>
        <w:rPr>
          <w:lang w:val="en-US"/>
        </w:rPr>
        <w:t>Provide information on products</w:t>
      </w:r>
    </w:p>
    <w:p w:rsidR="004A11E5" w:rsidRDefault="00573532">
      <w:pPr>
        <w:pStyle w:val="Body"/>
        <w:numPr>
          <w:ilvl w:val="3"/>
          <w:numId w:val="8"/>
        </w:numPr>
        <w:rPr>
          <w:lang w:val="en-US"/>
        </w:rPr>
      </w:pPr>
      <w:r>
        <w:rPr>
          <w:lang w:val="en-US"/>
        </w:rPr>
        <w:t>Provide resources</w:t>
      </w:r>
    </w:p>
    <w:p w:rsidR="004A11E5" w:rsidRDefault="00573532">
      <w:pPr>
        <w:pStyle w:val="Body"/>
        <w:numPr>
          <w:ilvl w:val="3"/>
          <w:numId w:val="8"/>
        </w:numPr>
        <w:rPr>
          <w:lang w:val="en-US"/>
        </w:rPr>
      </w:pPr>
      <w:r>
        <w:rPr>
          <w:lang w:val="en-US"/>
        </w:rPr>
        <w:t xml:space="preserve">Can also refer to local support groups </w:t>
      </w:r>
    </w:p>
    <w:p w:rsidR="004A11E5" w:rsidRDefault="004A11E5">
      <w:pPr>
        <w:pStyle w:val="Body"/>
      </w:pPr>
    </w:p>
    <w:p w:rsidR="004A11E5" w:rsidRDefault="00573532">
      <w:pPr>
        <w:pStyle w:val="Body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  <w:lang w:val="en-US"/>
        </w:rPr>
        <w:t xml:space="preserve">NATIONAL TOBACCO CAMPAIGN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targets all smokers but often more specifically vulnerable groups </w:t>
      </w:r>
    </w:p>
    <w:p w:rsidR="004A11E5" w:rsidRDefault="00573532">
      <w:pPr>
        <w:pStyle w:val="Body"/>
        <w:numPr>
          <w:ilvl w:val="1"/>
          <w:numId w:val="4"/>
        </w:numPr>
        <w:rPr>
          <w:lang w:val="en-US"/>
        </w:rPr>
      </w:pPr>
      <w:r>
        <w:rPr>
          <w:lang w:val="en-US"/>
        </w:rPr>
        <w:t>Aboriginal and Torres Strait Islander people</w:t>
      </w:r>
    </w:p>
    <w:p w:rsidR="004A11E5" w:rsidRDefault="00573532">
      <w:pPr>
        <w:pStyle w:val="Body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Cultural and linguistic diverse groups </w:t>
      </w:r>
    </w:p>
    <w:p w:rsidR="004A11E5" w:rsidRDefault="00573532">
      <w:pPr>
        <w:pStyle w:val="Body"/>
        <w:numPr>
          <w:ilvl w:val="1"/>
          <w:numId w:val="4"/>
        </w:numPr>
        <w:rPr>
          <w:lang w:val="en-US"/>
        </w:rPr>
      </w:pPr>
      <w:r>
        <w:rPr>
          <w:lang w:val="en-US"/>
        </w:rPr>
        <w:t>Regional and rural areas</w:t>
      </w:r>
    </w:p>
    <w:p w:rsidR="004A11E5" w:rsidRDefault="00573532">
      <w:pPr>
        <w:pStyle w:val="Body"/>
        <w:numPr>
          <w:ilvl w:val="1"/>
          <w:numId w:val="4"/>
        </w:numPr>
        <w:rPr>
          <w:lang w:val="en-US"/>
        </w:rPr>
      </w:pPr>
      <w:r>
        <w:rPr>
          <w:lang w:val="en-US"/>
        </w:rPr>
        <w:t>Pregnant wo</w:t>
      </w:r>
      <w:r>
        <w:rPr>
          <w:lang w:val="en-US"/>
        </w:rPr>
        <w:t>men and partners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Features - television, radio, print, outdoor and online adverts which focus on the negative health effects of smoking as well as promoting benefits of waiting </w:t>
      </w:r>
    </w:p>
    <w:p w:rsidR="004A11E5" w:rsidRDefault="00573532">
      <w:pPr>
        <w:pStyle w:val="Body"/>
        <w:numPr>
          <w:ilvl w:val="1"/>
          <w:numId w:val="4"/>
        </w:numPr>
        <w:rPr>
          <w:lang w:val="en-US"/>
        </w:rPr>
      </w:pPr>
      <w:r>
        <w:rPr>
          <w:lang w:val="en-US"/>
        </w:rPr>
        <w:t>Examples</w:t>
      </w:r>
    </w:p>
    <w:p w:rsidR="004A11E5" w:rsidRDefault="00573532">
      <w:pPr>
        <w:pStyle w:val="Body"/>
        <w:numPr>
          <w:ilvl w:val="3"/>
          <w:numId w:val="8"/>
        </w:numPr>
        <w:rPr>
          <w:lang w:val="en-US"/>
        </w:rPr>
      </w:pPr>
      <w:r>
        <w:rPr>
          <w:lang w:val="en-US"/>
        </w:rPr>
        <w:t>Don’t Make Jokes Your story</w:t>
      </w:r>
    </w:p>
    <w:p w:rsidR="004A11E5" w:rsidRDefault="00573532">
      <w:pPr>
        <w:pStyle w:val="Body"/>
        <w:numPr>
          <w:ilvl w:val="3"/>
          <w:numId w:val="8"/>
        </w:numPr>
        <w:rPr>
          <w:lang w:val="en-US"/>
        </w:rPr>
      </w:pPr>
      <w:r>
        <w:rPr>
          <w:lang w:val="en-US"/>
        </w:rPr>
        <w:t>Cough</w:t>
      </w:r>
    </w:p>
    <w:p w:rsidR="004A11E5" w:rsidRDefault="00573532">
      <w:pPr>
        <w:pStyle w:val="Body"/>
        <w:numPr>
          <w:ilvl w:val="3"/>
          <w:numId w:val="8"/>
        </w:numPr>
        <w:rPr>
          <w:lang w:val="en-US"/>
        </w:rPr>
      </w:pPr>
      <w:r>
        <w:rPr>
          <w:lang w:val="en-US"/>
        </w:rPr>
        <w:t>Break the Chain</w:t>
      </w:r>
    </w:p>
    <w:p w:rsidR="004A11E5" w:rsidRDefault="00573532">
      <w:pPr>
        <w:pStyle w:val="Body"/>
        <w:numPr>
          <w:ilvl w:val="3"/>
          <w:numId w:val="8"/>
        </w:numPr>
        <w:rPr>
          <w:lang w:val="en-US"/>
        </w:rPr>
      </w:pPr>
      <w:r>
        <w:rPr>
          <w:lang w:val="en-US"/>
        </w:rPr>
        <w:t>Health Benefits</w:t>
      </w:r>
    </w:p>
    <w:p w:rsidR="004A11E5" w:rsidRDefault="00573532">
      <w:pPr>
        <w:pStyle w:val="Body"/>
        <w:numPr>
          <w:ilvl w:val="3"/>
          <w:numId w:val="8"/>
        </w:numPr>
        <w:rPr>
          <w:lang w:val="en-US"/>
        </w:rPr>
      </w:pPr>
      <w:r>
        <w:rPr>
          <w:lang w:val="en-US"/>
        </w:rPr>
        <w:t>Quit</w:t>
      </w:r>
      <w:r>
        <w:rPr>
          <w:lang w:val="en-US"/>
        </w:rPr>
        <w:t xml:space="preserve"> for you - Quit for two </w:t>
      </w:r>
    </w:p>
    <w:p w:rsidR="004A11E5" w:rsidRDefault="004A11E5">
      <w:pPr>
        <w:pStyle w:val="Body"/>
      </w:pPr>
    </w:p>
    <w:p w:rsidR="004A11E5" w:rsidRDefault="00573532">
      <w:pPr>
        <w:pStyle w:val="Body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  <w:lang w:val="en-US"/>
        </w:rPr>
        <w:t>RED DUST HEALING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Targeted cultural healing program that has been written from an Aboriginal point of view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AIM: to engage Aboriginal and Torres Strait Islander Australians in order to help them recognise and confront problems that </w:t>
      </w:r>
      <w:r>
        <w:rPr>
          <w:lang w:val="en-US"/>
        </w:rPr>
        <w:t xml:space="preserve">stem predominantly from rejection and grief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Caritas Australia initiative that was implemented in conjunction with partner agency Spread Out and Stick Together AND reduce levels of substance abuse and promote empowerment in communities </w:t>
      </w:r>
    </w:p>
    <w:p w:rsidR="004A11E5" w:rsidRDefault="00573532">
      <w:pPr>
        <w:pStyle w:val="Body"/>
        <w:numPr>
          <w:ilvl w:val="2"/>
          <w:numId w:val="5"/>
        </w:numPr>
        <w:rPr>
          <w:lang w:val="en-US"/>
        </w:rPr>
      </w:pPr>
      <w:r>
        <w:rPr>
          <w:lang w:val="en-US"/>
        </w:rPr>
        <w:t xml:space="preserve">Results: </w:t>
      </w:r>
      <w:r>
        <w:rPr>
          <w:lang w:val="en-US"/>
        </w:rPr>
        <w:t xml:space="preserve">increased employment rates and reduced incidence of domestic violence.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Includes individual case management plans, and draws on the tools of Red Dust Healing to provide ongoing support for participants 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Holistic learning models </w:t>
      </w:r>
    </w:p>
    <w:p w:rsidR="004A11E5" w:rsidRDefault="004A11E5">
      <w:pPr>
        <w:pStyle w:val="Body"/>
      </w:pPr>
    </w:p>
    <w:p w:rsidR="004A11E5" w:rsidRDefault="00573532">
      <w:pPr>
        <w:pStyle w:val="Body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  <w:lang w:val="en-US"/>
        </w:rPr>
        <w:t>NACCHO APP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National Aboriginal Community Controlled Health Organisation (NACCHO) </w:t>
      </w:r>
    </w:p>
    <w:p w:rsidR="004A11E5" w:rsidRDefault="00573532">
      <w:pPr>
        <w:pStyle w:val="Body"/>
        <w:numPr>
          <w:ilvl w:val="1"/>
          <w:numId w:val="4"/>
        </w:numPr>
        <w:rPr>
          <w:lang w:val="en-US"/>
        </w:rPr>
      </w:pPr>
      <w:r>
        <w:rPr>
          <w:lang w:val="en-US"/>
        </w:rPr>
        <w:lastRenderedPageBreak/>
        <w:t>Comprehensive primary healthcare provider to Aboriginal communities for over 40 years</w:t>
      </w:r>
    </w:p>
    <w:p w:rsidR="004A11E5" w:rsidRDefault="00573532">
      <w:pPr>
        <w:pStyle w:val="Body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Launched the first Aboriginal health app to invest in Healthy Futures for Generational Change Plan </w:t>
      </w:r>
      <w:r>
        <w:rPr>
          <w:lang w:val="en-US"/>
        </w:rPr>
        <w:t>(2013 - 2030)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AIM: To give Aboriginal youth the opportunity to improve overall health and wellbeing through active participation in sports through promoting the Sports Health Futures program</w:t>
      </w:r>
    </w:p>
    <w:p w:rsidR="004A11E5" w:rsidRDefault="00573532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App contains a geo locators —&gt; helps to locate Aboriginal Communi</w:t>
      </w:r>
      <w:r>
        <w:rPr>
          <w:lang w:val="en-US"/>
        </w:rPr>
        <w:t>ty Controlled Health Organisation and provides health information online and via telephone (on a variety of topics)</w:t>
      </w:r>
    </w:p>
    <w:sectPr w:rsidR="004A1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3532" w:rsidRDefault="00573532">
      <w:r>
        <w:separator/>
      </w:r>
    </w:p>
  </w:endnote>
  <w:endnote w:type="continuationSeparator" w:id="0">
    <w:p w:rsidR="00573532" w:rsidRDefault="0057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8ED" w:rsidRDefault="00A30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11E5" w:rsidRDefault="004A11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8ED" w:rsidRDefault="00A30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3532" w:rsidRDefault="00573532">
      <w:r>
        <w:separator/>
      </w:r>
    </w:p>
  </w:footnote>
  <w:footnote w:type="continuationSeparator" w:id="0">
    <w:p w:rsidR="00573532" w:rsidRDefault="00573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8ED" w:rsidRDefault="00A30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11E5" w:rsidRDefault="004A11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8ED" w:rsidRDefault="00A30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4677C"/>
    <w:multiLevelType w:val="hybridMultilevel"/>
    <w:tmpl w:val="84C87272"/>
    <w:styleLink w:val="Dash"/>
    <w:lvl w:ilvl="0" w:tplc="FB3027C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8382B72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C7B03E8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249E38C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1F6E39C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DD78038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ABA0C29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AA10B7D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12A0C2D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2A9438DD"/>
    <w:multiLevelType w:val="hybridMultilevel"/>
    <w:tmpl w:val="84C87272"/>
    <w:numStyleLink w:val="Dash"/>
  </w:abstractNum>
  <w:abstractNum w:abstractNumId="2" w15:restartNumberingAfterBreak="0">
    <w:nsid w:val="57396BAB"/>
    <w:multiLevelType w:val="hybridMultilevel"/>
    <w:tmpl w:val="9CC23DE0"/>
    <w:styleLink w:val="Bullet"/>
    <w:lvl w:ilvl="0" w:tplc="100E27F6">
      <w:start w:val="1"/>
      <w:numFmt w:val="bullet"/>
      <w:lvlText w:val="•"/>
      <w:lvlJc w:val="left"/>
      <w:pPr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29698"/>
        <w:spacing w:val="0"/>
        <w:w w:val="100"/>
        <w:kern w:val="0"/>
        <w:position w:val="-2"/>
        <w:highlight w:val="none"/>
        <w:vertAlign w:val="baseline"/>
      </w:rPr>
    </w:lvl>
    <w:lvl w:ilvl="1" w:tplc="905A3AA6">
      <w:start w:val="1"/>
      <w:numFmt w:val="bullet"/>
      <w:lvlText w:val="•"/>
      <w:lvlJc w:val="left"/>
      <w:pPr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29698"/>
        <w:spacing w:val="0"/>
        <w:w w:val="100"/>
        <w:kern w:val="0"/>
        <w:position w:val="-2"/>
        <w:highlight w:val="none"/>
        <w:vertAlign w:val="baseline"/>
      </w:rPr>
    </w:lvl>
    <w:lvl w:ilvl="2" w:tplc="7AD6C94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E02829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6E0A7E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1E4CF7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464523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26E860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98C564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75300041"/>
    <w:multiLevelType w:val="hybridMultilevel"/>
    <w:tmpl w:val="9CC23DE0"/>
    <w:numStyleLink w:val="Bullet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lvl w:ilvl="0" w:tplc="1124CFDE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FD9E3122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41BAF27A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B72A36E0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77E2AE9E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84A07A50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CE4E2D98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B06483E4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48206494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6">
    <w:abstractNumId w:val="1"/>
    <w:lvlOverride w:ilvl="0">
      <w:lvl w:ilvl="0" w:tplc="1124CFDE">
        <w:start w:val="1"/>
        <w:numFmt w:val="bullet"/>
        <w:lvlText w:val="-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FD9E3122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41BAF27A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B72A36E0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77E2AE9E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84A07A50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CE4E2D98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B06483E4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48206494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7">
    <w:abstractNumId w:val="3"/>
    <w:lvlOverride w:ilvl="0">
      <w:lvl w:ilvl="0" w:tplc="1E1699D4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EF3093C0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D38ADCC6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1C728B84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D14CF39E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7922F6E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DDACC126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73868CE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ECD97A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3"/>
    <w:lvlOverride w:ilvl="0">
      <w:lvl w:ilvl="0" w:tplc="1E1699D4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EF3093C0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D38ADCC6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1C728B84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D14CF39E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7922F6E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DDACC126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73868CE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ECD97A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E5"/>
    <w:rsid w:val="004A11E5"/>
    <w:rsid w:val="00573532"/>
    <w:rsid w:val="00A3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FC3A11-BEA0-DD4F-840A-E0A433C4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Dash">
    <w:name w:val="Dash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30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8E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0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8E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1575</Words>
  <Characters>8980</Characters>
  <Application>Microsoft Office Word</Application>
  <DocSecurity>0</DocSecurity>
  <Lines>74</Lines>
  <Paragraphs>21</Paragraphs>
  <ScaleCrop>false</ScaleCrop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ZAHRAA AL SAADI</cp:lastModifiedBy>
  <cp:revision>2</cp:revision>
  <dcterms:created xsi:type="dcterms:W3CDTF">2020-08-06T10:44:00Z</dcterms:created>
  <dcterms:modified xsi:type="dcterms:W3CDTF">2020-08-06T10:44:00Z</dcterms:modified>
</cp:coreProperties>
</file>