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1712AE" w14:textId="77777777" w:rsidR="0002247D" w:rsidRDefault="005D42CA">
      <w:pPr>
        <w:pStyle w:val="Default"/>
        <w:numPr>
          <w:ilvl w:val="0"/>
          <w:numId w:val="2"/>
        </w:numPr>
        <w:spacing w:after="266" w:line="300" w:lineRule="atLeast"/>
        <w:rPr>
          <w:rFonts w:ascii="Times" w:hAnsi="Times"/>
          <w:color w:val="929698"/>
          <w:sz w:val="27"/>
          <w:szCs w:val="27"/>
        </w:rPr>
      </w:pPr>
      <w:r>
        <w:rPr>
          <w:rFonts w:ascii="Times" w:hAnsi="Times"/>
          <w:color w:val="929698"/>
          <w:sz w:val="27"/>
          <w:szCs w:val="27"/>
        </w:rPr>
        <w:t xml:space="preserve">priorities and work of the WHO </w:t>
      </w:r>
    </w:p>
    <w:p w14:paraId="1D349AB8" w14:textId="77777777" w:rsidR="0002247D" w:rsidRDefault="005D42CA">
      <w:pPr>
        <w:pStyle w:val="Default"/>
        <w:numPr>
          <w:ilvl w:val="0"/>
          <w:numId w:val="2"/>
        </w:numPr>
        <w:spacing w:after="266" w:line="300" w:lineRule="atLeast"/>
        <w:rPr>
          <w:rFonts w:ascii="Times" w:hAnsi="Times"/>
          <w:color w:val="929698"/>
          <w:sz w:val="27"/>
          <w:szCs w:val="27"/>
        </w:rPr>
      </w:pPr>
      <w:r>
        <w:rPr>
          <w:rFonts w:ascii="Times" w:hAnsi="Times"/>
          <w:color w:val="929698"/>
          <w:sz w:val="27"/>
          <w:szCs w:val="27"/>
        </w:rPr>
        <w:t xml:space="preserve">the purpose and characteristics of different types of aid including emergency, bilateral and multilateral </w:t>
      </w:r>
    </w:p>
    <w:p w14:paraId="062041EA" w14:textId="77777777" w:rsidR="0002247D" w:rsidRDefault="005D42CA">
      <w:pPr>
        <w:pStyle w:val="Default"/>
        <w:numPr>
          <w:ilvl w:val="0"/>
          <w:numId w:val="2"/>
        </w:numPr>
        <w:spacing w:after="266" w:line="300" w:lineRule="atLeast"/>
        <w:rPr>
          <w:rFonts w:ascii="Times" w:hAnsi="Times"/>
          <w:color w:val="929698"/>
          <w:sz w:val="27"/>
          <w:szCs w:val="27"/>
        </w:rPr>
      </w:pPr>
      <w:r>
        <w:rPr>
          <w:rFonts w:ascii="Times" w:hAnsi="Times"/>
          <w:color w:val="929698"/>
          <w:sz w:val="27"/>
          <w:szCs w:val="27"/>
        </w:rPr>
        <w:t>features of Australia</w:t>
      </w:r>
      <w:r>
        <w:rPr>
          <w:rFonts w:ascii="Times" w:hAnsi="Times"/>
          <w:color w:val="929698"/>
          <w:sz w:val="27"/>
          <w:szCs w:val="27"/>
        </w:rPr>
        <w:t>’</w:t>
      </w:r>
      <w:r>
        <w:rPr>
          <w:rFonts w:ascii="Times" w:hAnsi="Times"/>
          <w:color w:val="929698"/>
          <w:sz w:val="27"/>
          <w:szCs w:val="27"/>
        </w:rPr>
        <w:t xml:space="preserve">s aid program including its priority areas and the types of partnerships involved </w:t>
      </w:r>
    </w:p>
    <w:p w14:paraId="1E8D62E9" w14:textId="77777777" w:rsidR="0002247D" w:rsidRDefault="005D42CA">
      <w:pPr>
        <w:pStyle w:val="Default"/>
        <w:numPr>
          <w:ilvl w:val="0"/>
          <w:numId w:val="2"/>
        </w:numPr>
        <w:spacing w:after="266" w:line="300" w:lineRule="atLeast"/>
        <w:rPr>
          <w:rFonts w:ascii="Times" w:hAnsi="Times"/>
          <w:color w:val="929698"/>
          <w:sz w:val="27"/>
          <w:szCs w:val="27"/>
        </w:rPr>
      </w:pPr>
      <w:r>
        <w:rPr>
          <w:rFonts w:ascii="Times" w:hAnsi="Times"/>
          <w:color w:val="929698"/>
          <w:sz w:val="27"/>
          <w:szCs w:val="27"/>
        </w:rPr>
        <w:t xml:space="preserve">the role of non-government organisations in promoting health and wellbeing, and human development </w:t>
      </w:r>
      <w:r>
        <w:rPr>
          <w:rFonts w:ascii="Arial Unicode MS" w:hAnsi="Arial Unicode MS"/>
          <w:color w:val="929698"/>
          <w:sz w:val="27"/>
          <w:szCs w:val="27"/>
        </w:rPr>
        <w:br/>
      </w:r>
    </w:p>
    <w:p w14:paraId="31184143" w14:textId="77777777" w:rsidR="0002247D" w:rsidRDefault="005D42CA">
      <w:pPr>
        <w:pStyle w:val="Body"/>
        <w:jc w:val="center"/>
        <w:rPr>
          <w:b/>
          <w:bCs/>
          <w:sz w:val="26"/>
          <w:szCs w:val="26"/>
          <w:u w:val="single"/>
        </w:rPr>
      </w:pPr>
      <w:r>
        <w:rPr>
          <w:b/>
          <w:bCs/>
          <w:sz w:val="26"/>
          <w:szCs w:val="26"/>
          <w:u w:val="single"/>
        </w:rPr>
        <w:t>WHO</w:t>
      </w:r>
    </w:p>
    <w:p w14:paraId="0A8C7F29" w14:textId="77777777" w:rsidR="0002247D" w:rsidRDefault="005D42CA">
      <w:pPr>
        <w:pStyle w:val="Body"/>
        <w:numPr>
          <w:ilvl w:val="0"/>
          <w:numId w:val="4"/>
        </w:numPr>
      </w:pPr>
      <w:r>
        <w:t>established 1984</w:t>
      </w:r>
    </w:p>
    <w:p w14:paraId="4AF6F6E0" w14:textId="77777777" w:rsidR="0002247D" w:rsidRDefault="005D42CA">
      <w:pPr>
        <w:pStyle w:val="Body"/>
        <w:numPr>
          <w:ilvl w:val="0"/>
          <w:numId w:val="4"/>
        </w:numPr>
      </w:pPr>
      <w:r>
        <w:t xml:space="preserve">UN agency for promoting good health for all </w:t>
      </w:r>
    </w:p>
    <w:p w14:paraId="7F69C4F1" w14:textId="77777777" w:rsidR="0002247D" w:rsidRDefault="0002247D">
      <w:pPr>
        <w:pStyle w:val="Body"/>
      </w:pPr>
    </w:p>
    <w:p w14:paraId="17B53C07" w14:textId="77777777" w:rsidR="0002247D" w:rsidRDefault="005D42CA">
      <w:pPr>
        <w:pStyle w:val="Body"/>
        <w:rPr>
          <w:b/>
          <w:bCs/>
        </w:rPr>
      </w:pPr>
      <w:r>
        <w:rPr>
          <w:b/>
          <w:bCs/>
        </w:rPr>
        <w:t xml:space="preserve">AREAS </w:t>
      </w:r>
      <w:r>
        <w:rPr>
          <w:b/>
          <w:bCs/>
        </w:rPr>
        <w:t>OF WHO</w:t>
      </w:r>
    </w:p>
    <w:p w14:paraId="1ECC905E" w14:textId="77777777" w:rsidR="0002247D" w:rsidRDefault="005D42CA">
      <w:pPr>
        <w:pStyle w:val="Body"/>
        <w:numPr>
          <w:ilvl w:val="0"/>
          <w:numId w:val="5"/>
        </w:numPr>
      </w:pPr>
      <w:r>
        <w:rPr>
          <w:i/>
          <w:iCs/>
          <w:u w:val="single"/>
        </w:rPr>
        <w:t>Health systems</w:t>
      </w:r>
      <w:r>
        <w:t xml:space="preserve"> - moving towards universal health coverage. Policy making, civil society, academia and private sector—&gt; support countries to develop, implement and monitor national health plans. assure the availability of equitable integrated people-</w:t>
      </w:r>
      <w:r>
        <w:t>centred health services at an affordable price</w:t>
      </w:r>
    </w:p>
    <w:p w14:paraId="28CB25FD" w14:textId="77777777" w:rsidR="0002247D" w:rsidRDefault="005D42CA">
      <w:pPr>
        <w:pStyle w:val="Body"/>
        <w:numPr>
          <w:ilvl w:val="0"/>
          <w:numId w:val="5"/>
        </w:numPr>
      </w:pPr>
      <w:r>
        <w:rPr>
          <w:i/>
          <w:iCs/>
          <w:u w:val="single"/>
        </w:rPr>
        <w:t xml:space="preserve">Non-communicable diseases  </w:t>
      </w:r>
      <w:r>
        <w:t xml:space="preserve">- [heart disease, stroke, cancer, diabetes and chronic lung disease, and mental health conditions </w:t>
      </w:r>
      <w:r>
        <w:t xml:space="preserve">– </w:t>
      </w:r>
      <w:r>
        <w:t xml:space="preserve">together with violence and injuries </w:t>
      </w:r>
      <w:r>
        <w:t xml:space="preserve">– </w:t>
      </w:r>
      <w:r>
        <w:t>are collectively responsible for more than 7</w:t>
      </w:r>
      <w:r>
        <w:t xml:space="preserve">0% of all </w:t>
      </w:r>
      <w:r>
        <w:rPr>
          <w:sz w:val="24"/>
          <w:szCs w:val="24"/>
        </w:rPr>
        <w:t>deaths worldwide] —&gt;T</w:t>
      </w:r>
      <w:r>
        <w:t xml:space="preserve">hese diseases reach beyond the health sector and solutions require more than a system that prevents and treats disease. </w:t>
      </w:r>
    </w:p>
    <w:p w14:paraId="147D2B76" w14:textId="77777777" w:rsidR="0002247D" w:rsidRDefault="005D42CA">
      <w:pPr>
        <w:pStyle w:val="Body"/>
        <w:numPr>
          <w:ilvl w:val="0"/>
          <w:numId w:val="5"/>
        </w:numPr>
      </w:pPr>
      <w:r>
        <w:rPr>
          <w:i/>
          <w:iCs/>
          <w:u w:val="single"/>
        </w:rPr>
        <w:t xml:space="preserve">Promoting health through the life-course </w:t>
      </w:r>
      <w:r>
        <w:t xml:space="preserve">- cuts across all work done by WHO, and takes into account the </w:t>
      </w:r>
      <w:r>
        <w:t>need</w:t>
      </w:r>
      <w:r>
        <w:br/>
      </w:r>
      <w:r>
        <w:t>to address environment risks and social determinants of health, as well as gender, equity and human rights.The work in this biennium has a crucial focus on finishing the agenda of the Millennium Development Goals (MDG) and reducing disparities between</w:t>
      </w:r>
      <w:r>
        <w:t xml:space="preserve"> and within countries. </w:t>
      </w:r>
    </w:p>
    <w:p w14:paraId="20F90B76" w14:textId="77777777" w:rsidR="0002247D" w:rsidRDefault="005D42CA">
      <w:pPr>
        <w:pStyle w:val="Body"/>
        <w:numPr>
          <w:ilvl w:val="0"/>
          <w:numId w:val="5"/>
        </w:numPr>
      </w:pPr>
      <w:r>
        <w:rPr>
          <w:i/>
          <w:iCs/>
          <w:u w:val="single"/>
        </w:rPr>
        <w:t>Communicable diseases</w:t>
      </w:r>
      <w:r>
        <w:t xml:space="preserve"> - increase and sustain access to prevention, treatment and</w:t>
      </w:r>
      <w:r>
        <w:br/>
      </w:r>
      <w:r>
        <w:t>care for HIV, tuberculosis, malaria and neglected tropical diseases and to reduce vaccine-preventable diseases. MDG 6 (combat HIV/AIDS, malaria and oth</w:t>
      </w:r>
      <w:r>
        <w:t xml:space="preserve">er diseases) has driven remarkable progress but much work remains. </w:t>
      </w:r>
    </w:p>
    <w:p w14:paraId="0D396D2F" w14:textId="77777777" w:rsidR="0002247D" w:rsidRDefault="005D42CA">
      <w:pPr>
        <w:pStyle w:val="Body"/>
        <w:numPr>
          <w:ilvl w:val="0"/>
          <w:numId w:val="5"/>
        </w:numPr>
      </w:pPr>
      <w:r>
        <w:t>P</w:t>
      </w:r>
      <w:r>
        <w:rPr>
          <w:i/>
          <w:iCs/>
          <w:u w:val="single"/>
        </w:rPr>
        <w:t>reparedness, surveillance and response</w:t>
      </w:r>
      <w:r>
        <w:t xml:space="preserve"> - operational role includes leading and coordinating the health response in support of countries, undertaking risk assessments, identifying prioriti</w:t>
      </w:r>
      <w:r>
        <w:t>es</w:t>
      </w:r>
      <w:r>
        <w:br/>
      </w:r>
      <w:r>
        <w:t xml:space="preserve">and setting strategies, providing critical technical guidance, supplies and financial resources as well as monitoring the health situation. WHO also helps countries to strengthen their national core capacities for emergency risk management to </w:t>
      </w:r>
      <w:r>
        <w:t xml:space="preserve">prevent, prepare for, respond to, and recover from emergencies due to any hazard that pose a threat to human health security. </w:t>
      </w:r>
    </w:p>
    <w:p w14:paraId="6F1E6A34" w14:textId="77777777" w:rsidR="0002247D" w:rsidRDefault="005D42CA">
      <w:pPr>
        <w:pStyle w:val="Body"/>
        <w:numPr>
          <w:ilvl w:val="0"/>
          <w:numId w:val="5"/>
        </w:numPr>
      </w:pPr>
      <w:r>
        <w:rPr>
          <w:i/>
          <w:iCs/>
          <w:u w:val="single"/>
        </w:rPr>
        <w:t>Corporate services</w:t>
      </w:r>
      <w:r>
        <w:t xml:space="preserve"> - provide the enabling functions, tools and resources that makes all of this work possible. </w:t>
      </w:r>
    </w:p>
    <w:p w14:paraId="7CDD4DB0" w14:textId="77777777" w:rsidR="0002247D" w:rsidRDefault="0002247D">
      <w:pPr>
        <w:pStyle w:val="Body"/>
      </w:pPr>
    </w:p>
    <w:p w14:paraId="50FA626E" w14:textId="77777777" w:rsidR="0002247D" w:rsidRDefault="0002247D">
      <w:pPr>
        <w:pStyle w:val="Body"/>
      </w:pPr>
    </w:p>
    <w:p w14:paraId="309EFBCA" w14:textId="77777777" w:rsidR="0002247D" w:rsidRDefault="0002247D">
      <w:pPr>
        <w:pStyle w:val="Body"/>
      </w:pPr>
    </w:p>
    <w:p w14:paraId="5E2E4873" w14:textId="77777777" w:rsidR="0002247D" w:rsidRDefault="0002247D">
      <w:pPr>
        <w:pStyle w:val="Body"/>
        <w:rPr>
          <w:b/>
          <w:bCs/>
        </w:rPr>
      </w:pPr>
    </w:p>
    <w:p w14:paraId="309E5C57" w14:textId="77777777" w:rsidR="0002247D" w:rsidRDefault="005D42CA">
      <w:pPr>
        <w:pStyle w:val="Body"/>
        <w:rPr>
          <w:b/>
          <w:bCs/>
        </w:rPr>
      </w:pPr>
      <w:r>
        <w:rPr>
          <w:b/>
          <w:bCs/>
        </w:rPr>
        <w:t>PRIORITIES OF</w:t>
      </w:r>
      <w:r>
        <w:rPr>
          <w:b/>
          <w:bCs/>
        </w:rPr>
        <w:t xml:space="preserve"> WHO</w:t>
      </w:r>
    </w:p>
    <w:tbl>
      <w:tblPr>
        <w:tblW w:w="145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371"/>
        <w:gridCol w:w="3971"/>
        <w:gridCol w:w="3665"/>
        <w:gridCol w:w="3565"/>
      </w:tblGrid>
      <w:tr w:rsidR="0002247D" w14:paraId="08463B63" w14:textId="77777777">
        <w:trPr>
          <w:trHeight w:val="295"/>
          <w:tblHeader/>
        </w:trPr>
        <w:tc>
          <w:tcPr>
            <w:tcW w:w="337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649330C" w14:textId="77777777" w:rsidR="0002247D" w:rsidRDefault="005D42CA">
            <w:pPr>
              <w:pStyle w:val="TableStyle1"/>
            </w:pPr>
            <w:r>
              <w:rPr>
                <w:rFonts w:eastAsia="Arial Unicode MS" w:cs="Arial Unicode MS"/>
              </w:rPr>
              <w:t xml:space="preserve">Priority </w:t>
            </w:r>
          </w:p>
        </w:tc>
        <w:tc>
          <w:tcPr>
            <w:tcW w:w="39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1382B1B" w14:textId="77777777" w:rsidR="0002247D" w:rsidRDefault="005D42CA">
            <w:pPr>
              <w:pStyle w:val="TableStyle1"/>
            </w:pPr>
            <w:r>
              <w:rPr>
                <w:rFonts w:eastAsia="Arial Unicode MS" w:cs="Arial Unicode MS"/>
              </w:rPr>
              <w:t>Definition</w:t>
            </w:r>
          </w:p>
        </w:tc>
        <w:tc>
          <w:tcPr>
            <w:tcW w:w="366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2DA52D2" w14:textId="77777777" w:rsidR="0002247D" w:rsidRDefault="005D42CA">
            <w:pPr>
              <w:pStyle w:val="TableStyle1"/>
            </w:pPr>
            <w:r>
              <w:rPr>
                <w:rFonts w:eastAsia="Arial Unicode MS" w:cs="Arial Unicode MS"/>
              </w:rPr>
              <w:t>info/importance</w:t>
            </w:r>
          </w:p>
        </w:tc>
        <w:tc>
          <w:tcPr>
            <w:tcW w:w="356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CA81BFA" w14:textId="77777777" w:rsidR="0002247D" w:rsidRDefault="005D42CA">
            <w:pPr>
              <w:pStyle w:val="TableStyle1"/>
            </w:pPr>
            <w:r>
              <w:rPr>
                <w:rFonts w:eastAsia="Arial Unicode MS" w:cs="Arial Unicode MS"/>
              </w:rPr>
              <w:t>work of WHO</w:t>
            </w:r>
          </w:p>
        </w:tc>
      </w:tr>
      <w:tr w:rsidR="0002247D" w14:paraId="1DD2EB5E" w14:textId="77777777">
        <w:tblPrEx>
          <w:shd w:val="clear" w:color="auto" w:fill="auto"/>
        </w:tblPrEx>
        <w:trPr>
          <w:trHeight w:val="1481"/>
        </w:trPr>
        <w:tc>
          <w:tcPr>
            <w:tcW w:w="3371"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960F84B" w14:textId="77777777" w:rsidR="0002247D" w:rsidRDefault="005D42CA">
            <w:pPr>
              <w:pStyle w:val="Body"/>
              <w:numPr>
                <w:ilvl w:val="0"/>
                <w:numId w:val="6"/>
              </w:numPr>
            </w:pPr>
            <w:r>
              <w:t xml:space="preserve">Advancing universal health coverage </w:t>
            </w:r>
          </w:p>
        </w:tc>
        <w:tc>
          <w:tcPr>
            <w:tcW w:w="3970"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82218FB" w14:textId="77777777" w:rsidR="0002247D" w:rsidRDefault="005D42CA">
            <w:pPr>
              <w:pStyle w:val="TableStyle2"/>
            </w:pPr>
            <w:r>
              <w:t>E</w:t>
            </w:r>
            <w:r>
              <w:t xml:space="preserve">nabling countries to sustain or expand access to all needed health services and financial protection, and promoting universal health coverage as a unifying concept in global health. </w:t>
            </w:r>
          </w:p>
        </w:tc>
        <w:tc>
          <w:tcPr>
            <w:tcW w:w="366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2536D0" w14:textId="77777777" w:rsidR="0002247D" w:rsidRDefault="0002247D"/>
        </w:tc>
        <w:tc>
          <w:tcPr>
            <w:tcW w:w="356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4BD67" w14:textId="77777777" w:rsidR="0002247D" w:rsidRDefault="0002247D"/>
        </w:tc>
      </w:tr>
      <w:tr w:rsidR="0002247D" w14:paraId="49AAA8B7" w14:textId="77777777">
        <w:tblPrEx>
          <w:shd w:val="clear" w:color="auto" w:fill="auto"/>
        </w:tblPrEx>
        <w:trPr>
          <w:trHeight w:val="1439"/>
        </w:trPr>
        <w:tc>
          <w:tcPr>
            <w:tcW w:w="337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F9C2B8C" w14:textId="77777777" w:rsidR="0002247D" w:rsidRDefault="005D42CA">
            <w:pPr>
              <w:pStyle w:val="Body"/>
              <w:numPr>
                <w:ilvl w:val="0"/>
                <w:numId w:val="7"/>
              </w:numPr>
            </w:pPr>
            <w:r>
              <w:t>Health related SDGs</w:t>
            </w:r>
          </w:p>
        </w:tc>
        <w:tc>
          <w:tcPr>
            <w:tcW w:w="397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53F6EC0" w14:textId="77777777" w:rsidR="0002247D" w:rsidRDefault="005D42CA">
            <w:pPr>
              <w:pStyle w:val="TableStyle2"/>
            </w:pPr>
            <w:r>
              <w:t xml:space="preserve">Addressing unfinished and future challenges: accelerating the achievement of the current health-related goals up to and beyond 2015.This priority includes completing the eradication of poliomyelitis and selected neglected tropical diseases. </w:t>
            </w:r>
          </w:p>
        </w:tc>
        <w:tc>
          <w:tcPr>
            <w:tcW w:w="3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88B43C" w14:textId="77777777" w:rsidR="0002247D" w:rsidRDefault="0002247D"/>
        </w:tc>
        <w:tc>
          <w:tcPr>
            <w:tcW w:w="35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773EA3" w14:textId="77777777" w:rsidR="0002247D" w:rsidRDefault="0002247D"/>
        </w:tc>
      </w:tr>
      <w:tr w:rsidR="0002247D" w14:paraId="42D95158" w14:textId="77777777">
        <w:tblPrEx>
          <w:shd w:val="clear" w:color="auto" w:fill="auto"/>
        </w:tblPrEx>
        <w:trPr>
          <w:trHeight w:val="1679"/>
        </w:trPr>
        <w:tc>
          <w:tcPr>
            <w:tcW w:w="337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317427B" w14:textId="77777777" w:rsidR="0002247D" w:rsidRDefault="005D42CA">
            <w:pPr>
              <w:pStyle w:val="Body"/>
              <w:numPr>
                <w:ilvl w:val="0"/>
                <w:numId w:val="8"/>
              </w:numPr>
            </w:pPr>
            <w:r>
              <w:t>A</w:t>
            </w:r>
            <w:r>
              <w:t xml:space="preserve">ddressing the challenge of non- communicable diseases and mental health, violence, and injuries and disabilities </w:t>
            </w:r>
          </w:p>
        </w:tc>
        <w:tc>
          <w:tcPr>
            <w:tcW w:w="397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E5E45E6" w14:textId="77777777" w:rsidR="0002247D" w:rsidRDefault="005D42CA">
            <w:pPr>
              <w:pStyle w:val="TableStyle2"/>
            </w:pPr>
            <w:r>
              <w:t>This trend is most significant in Africa, where the burden of disease due to non-communicable diseases is expected to exceed the total of comm</w:t>
            </w:r>
            <w:r>
              <w:t xml:space="preserve">unicable, maternal, perinatal and nutritional diseases and then become the most common cause of death by 2030. </w:t>
            </w:r>
          </w:p>
        </w:tc>
        <w:tc>
          <w:tcPr>
            <w:tcW w:w="36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AC3A89" w14:textId="77777777" w:rsidR="0002247D" w:rsidRDefault="0002247D"/>
        </w:tc>
        <w:tc>
          <w:tcPr>
            <w:tcW w:w="3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4E532A" w14:textId="77777777" w:rsidR="0002247D" w:rsidRDefault="0002247D"/>
        </w:tc>
      </w:tr>
      <w:tr w:rsidR="0002247D" w14:paraId="5D89517F" w14:textId="77777777">
        <w:tblPrEx>
          <w:shd w:val="clear" w:color="auto" w:fill="auto"/>
        </w:tblPrEx>
        <w:trPr>
          <w:trHeight w:val="959"/>
        </w:trPr>
        <w:tc>
          <w:tcPr>
            <w:tcW w:w="337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61263B4" w14:textId="77777777" w:rsidR="0002247D" w:rsidRDefault="005D42CA">
            <w:pPr>
              <w:pStyle w:val="Body"/>
              <w:numPr>
                <w:ilvl w:val="0"/>
                <w:numId w:val="9"/>
              </w:numPr>
            </w:pPr>
            <w:r>
              <w:t>I</w:t>
            </w:r>
            <w:r>
              <w:t xml:space="preserve">mplementing the provisions of the International Health Regulations (2005) </w:t>
            </w:r>
          </w:p>
        </w:tc>
        <w:tc>
          <w:tcPr>
            <w:tcW w:w="397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A87B5DA" w14:textId="77777777" w:rsidR="0002247D" w:rsidRDefault="005D42CA">
            <w:pPr>
              <w:pStyle w:val="TableStyle2"/>
            </w:pPr>
            <w:r>
              <w:t xml:space="preserve">Ensuring that all countries can meet the capacity requirements specified in the Regulations. </w:t>
            </w:r>
          </w:p>
          <w:p w14:paraId="33582E48" w14:textId="77777777" w:rsidR="0002247D" w:rsidRDefault="0002247D">
            <w:pPr>
              <w:pStyle w:val="TableStyle2"/>
            </w:pPr>
          </w:p>
        </w:tc>
        <w:tc>
          <w:tcPr>
            <w:tcW w:w="3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F461F0" w14:textId="77777777" w:rsidR="0002247D" w:rsidRDefault="0002247D"/>
        </w:tc>
        <w:tc>
          <w:tcPr>
            <w:tcW w:w="35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5E0F9A" w14:textId="77777777" w:rsidR="0002247D" w:rsidRDefault="0002247D"/>
        </w:tc>
      </w:tr>
      <w:tr w:rsidR="0002247D" w14:paraId="670823EF" w14:textId="77777777">
        <w:tblPrEx>
          <w:shd w:val="clear" w:color="auto" w:fill="auto"/>
        </w:tblPrEx>
        <w:trPr>
          <w:trHeight w:val="1439"/>
        </w:trPr>
        <w:tc>
          <w:tcPr>
            <w:tcW w:w="337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8086B12" w14:textId="77777777" w:rsidR="0002247D" w:rsidRDefault="005D42CA">
            <w:pPr>
              <w:pStyle w:val="Body"/>
              <w:numPr>
                <w:ilvl w:val="0"/>
                <w:numId w:val="10"/>
              </w:numPr>
            </w:pPr>
            <w:r>
              <w:t>I</w:t>
            </w:r>
            <w:r>
              <w:t xml:space="preserve">ncreasing access to essential, high- quality, effective and affordable medical products (medicines, vaccines, diagnostics and other health technologies) </w:t>
            </w:r>
          </w:p>
        </w:tc>
        <w:tc>
          <w:tcPr>
            <w:tcW w:w="397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6008DFE" w14:textId="77777777" w:rsidR="0002247D" w:rsidRDefault="0002247D"/>
        </w:tc>
        <w:tc>
          <w:tcPr>
            <w:tcW w:w="36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43E3D" w14:textId="77777777" w:rsidR="0002247D" w:rsidRDefault="0002247D"/>
        </w:tc>
        <w:tc>
          <w:tcPr>
            <w:tcW w:w="3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47277" w14:textId="77777777" w:rsidR="0002247D" w:rsidRDefault="0002247D"/>
        </w:tc>
      </w:tr>
      <w:tr w:rsidR="0002247D" w14:paraId="506C481A" w14:textId="77777777">
        <w:tblPrEx>
          <w:shd w:val="clear" w:color="auto" w:fill="auto"/>
        </w:tblPrEx>
        <w:trPr>
          <w:trHeight w:val="719"/>
        </w:trPr>
        <w:tc>
          <w:tcPr>
            <w:tcW w:w="337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E576676" w14:textId="77777777" w:rsidR="0002247D" w:rsidRDefault="005D42CA">
            <w:pPr>
              <w:pStyle w:val="Body"/>
              <w:numPr>
                <w:ilvl w:val="0"/>
                <w:numId w:val="11"/>
              </w:numPr>
            </w:pPr>
            <w:r>
              <w:lastRenderedPageBreak/>
              <w:t>Ad</w:t>
            </w:r>
            <w:r>
              <w:t xml:space="preserve">dressing the social, economic and environmental determinants </w:t>
            </w:r>
          </w:p>
        </w:tc>
        <w:tc>
          <w:tcPr>
            <w:tcW w:w="397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A028027" w14:textId="77777777" w:rsidR="0002247D" w:rsidRDefault="0002247D"/>
        </w:tc>
        <w:tc>
          <w:tcPr>
            <w:tcW w:w="36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FB365B" w14:textId="77777777" w:rsidR="0002247D" w:rsidRDefault="0002247D"/>
        </w:tc>
        <w:tc>
          <w:tcPr>
            <w:tcW w:w="35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C6100E6" w14:textId="77777777" w:rsidR="0002247D" w:rsidRDefault="0002247D"/>
        </w:tc>
      </w:tr>
    </w:tbl>
    <w:p w14:paraId="6516F166" w14:textId="77777777" w:rsidR="0002247D" w:rsidRDefault="0002247D">
      <w:pPr>
        <w:pStyle w:val="Body"/>
      </w:pPr>
    </w:p>
    <w:p w14:paraId="3C37BBBC" w14:textId="77777777" w:rsidR="0002247D" w:rsidRDefault="005D42CA">
      <w:pPr>
        <w:pStyle w:val="Body"/>
        <w:jc w:val="center"/>
        <w:rPr>
          <w:b/>
          <w:bCs/>
          <w:u w:val="single"/>
        </w:rPr>
      </w:pPr>
      <w:r>
        <w:rPr>
          <w:b/>
          <w:bCs/>
          <w:u w:val="single"/>
        </w:rPr>
        <w:t>TYPES OF AID</w:t>
      </w:r>
    </w:p>
    <w:tbl>
      <w:tblPr>
        <w:tblW w:w="145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39"/>
        <w:gridCol w:w="2836"/>
        <w:gridCol w:w="3729"/>
        <w:gridCol w:w="3649"/>
        <w:gridCol w:w="2914"/>
      </w:tblGrid>
      <w:tr w:rsidR="0002247D" w14:paraId="7D81B1CA" w14:textId="77777777">
        <w:trPr>
          <w:trHeight w:val="295"/>
          <w:tblHeader/>
          <w:jc w:val="center"/>
        </w:trPr>
        <w:tc>
          <w:tcPr>
            <w:tcW w:w="14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129E16E" w14:textId="77777777" w:rsidR="0002247D" w:rsidRDefault="005D42CA">
            <w:pPr>
              <w:pStyle w:val="TableStyle1"/>
            </w:pPr>
            <w:r>
              <w:rPr>
                <w:rFonts w:eastAsia="Arial Unicode MS" w:cs="Arial Unicode MS"/>
              </w:rPr>
              <w:t xml:space="preserve">Type </w:t>
            </w:r>
          </w:p>
        </w:tc>
        <w:tc>
          <w:tcPr>
            <w:tcW w:w="283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EBA1365" w14:textId="77777777" w:rsidR="0002247D" w:rsidRDefault="005D42CA">
            <w:pPr>
              <w:pStyle w:val="TableStyle1"/>
            </w:pPr>
            <w:r>
              <w:rPr>
                <w:rFonts w:eastAsia="Arial Unicode MS" w:cs="Arial Unicode MS"/>
              </w:rPr>
              <w:t>What</w:t>
            </w:r>
          </w:p>
        </w:tc>
        <w:tc>
          <w:tcPr>
            <w:tcW w:w="372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387131C" w14:textId="77777777" w:rsidR="0002247D" w:rsidRDefault="005D42CA">
            <w:pPr>
              <w:pStyle w:val="TableStyle1"/>
            </w:pPr>
            <w:r>
              <w:rPr>
                <w:rFonts w:eastAsia="Arial Unicode MS" w:cs="Arial Unicode MS"/>
              </w:rPr>
              <w:t>Purpose</w:t>
            </w:r>
          </w:p>
        </w:tc>
        <w:tc>
          <w:tcPr>
            <w:tcW w:w="364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FF4F81B" w14:textId="77777777" w:rsidR="0002247D" w:rsidRDefault="005D42CA">
            <w:pPr>
              <w:pStyle w:val="TableStyle1"/>
            </w:pPr>
            <w:r>
              <w:rPr>
                <w:rFonts w:eastAsia="Arial Unicode MS" w:cs="Arial Unicode MS"/>
              </w:rPr>
              <w:t xml:space="preserve">Characteristic </w:t>
            </w:r>
          </w:p>
        </w:tc>
        <w:tc>
          <w:tcPr>
            <w:tcW w:w="291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3DF02F7" w14:textId="77777777" w:rsidR="0002247D" w:rsidRDefault="005D42CA">
            <w:pPr>
              <w:pStyle w:val="TableStyle1"/>
            </w:pPr>
            <w:r>
              <w:rPr>
                <w:rFonts w:eastAsia="Arial Unicode MS" w:cs="Arial Unicode MS"/>
              </w:rPr>
              <w:t>Example</w:t>
            </w:r>
          </w:p>
        </w:tc>
      </w:tr>
      <w:tr w:rsidR="0002247D" w14:paraId="45345C33" w14:textId="77777777">
        <w:tblPrEx>
          <w:shd w:val="clear" w:color="auto" w:fill="auto"/>
        </w:tblPrEx>
        <w:trPr>
          <w:trHeight w:val="2402"/>
          <w:jc w:val="center"/>
        </w:trPr>
        <w:tc>
          <w:tcPr>
            <w:tcW w:w="1440"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38EA072" w14:textId="77777777" w:rsidR="0002247D" w:rsidRDefault="005D42CA">
            <w:pPr>
              <w:pStyle w:val="TableStyle1"/>
            </w:pPr>
            <w:r>
              <w:rPr>
                <w:rFonts w:eastAsia="Arial Unicode MS" w:cs="Arial Unicode MS"/>
              </w:rPr>
              <w:t xml:space="preserve">Emergency </w:t>
            </w:r>
          </w:p>
        </w:tc>
        <w:tc>
          <w:tcPr>
            <w:tcW w:w="2835"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1AE1E3D" w14:textId="77777777" w:rsidR="0002247D" w:rsidRDefault="005D42CA">
            <w:pPr>
              <w:pStyle w:val="TableStyle2"/>
            </w:pPr>
            <w:r>
              <w:t xml:space="preserve">The rapid assistance given to people or countries in immediate distress to relieve suffering, during and after human-made emergencies, such as wars, and natural disasters, such as a  food, tsunami or earthquake; can also be called </w:t>
            </w:r>
            <w:r>
              <w:t>‘</w:t>
            </w:r>
            <w:r>
              <w:t>humanitarian aid</w:t>
            </w:r>
            <w:r>
              <w:t>’</w:t>
            </w:r>
            <w:r>
              <w:t>.</w:t>
            </w:r>
          </w:p>
        </w:tc>
        <w:tc>
          <w:tcPr>
            <w:tcW w:w="372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CAE87F" w14:textId="77777777" w:rsidR="0002247D" w:rsidRDefault="005D42CA">
            <w:pPr>
              <w:pStyle w:val="TableStyle2"/>
              <w:numPr>
                <w:ilvl w:val="0"/>
                <w:numId w:val="12"/>
              </w:numPr>
            </w:pPr>
            <w:r>
              <w:t xml:space="preserve">meet </w:t>
            </w:r>
            <w:r>
              <w:t>immediate need</w:t>
            </w:r>
          </w:p>
          <w:p w14:paraId="36461DEA" w14:textId="77777777" w:rsidR="0002247D" w:rsidRDefault="005D42CA">
            <w:pPr>
              <w:pStyle w:val="TableStyle2"/>
              <w:numPr>
                <w:ilvl w:val="0"/>
                <w:numId w:val="12"/>
              </w:numPr>
            </w:pPr>
            <w:r>
              <w:t>Save lives + reduce suffering</w:t>
            </w:r>
          </w:p>
          <w:p w14:paraId="3AF66250" w14:textId="77777777" w:rsidR="0002247D" w:rsidRDefault="005D42CA">
            <w:pPr>
              <w:pStyle w:val="TableStyle2"/>
              <w:numPr>
                <w:ilvl w:val="0"/>
                <w:numId w:val="12"/>
              </w:numPr>
            </w:pPr>
            <w:r>
              <w:t xml:space="preserve">Reduce further impacts by meeting the needs of those effected </w:t>
            </w:r>
          </w:p>
        </w:tc>
        <w:tc>
          <w:tcPr>
            <w:tcW w:w="364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67BC5" w14:textId="77777777" w:rsidR="0002247D" w:rsidRDefault="005D42CA">
            <w:pPr>
              <w:pStyle w:val="TableStyle2"/>
              <w:numPr>
                <w:ilvl w:val="0"/>
                <w:numId w:val="13"/>
              </w:numPr>
            </w:pPr>
            <w:r>
              <w:t>rapid assistance</w:t>
            </w:r>
          </w:p>
          <w:p w14:paraId="7466ECD6" w14:textId="77777777" w:rsidR="0002247D" w:rsidRDefault="005D42CA">
            <w:pPr>
              <w:pStyle w:val="TableStyle2"/>
              <w:numPr>
                <w:ilvl w:val="0"/>
                <w:numId w:val="13"/>
              </w:numPr>
            </w:pPr>
            <w:r>
              <w:t>Provision of basic supplies</w:t>
            </w:r>
          </w:p>
          <w:p w14:paraId="2B98B765" w14:textId="77777777" w:rsidR="0002247D" w:rsidRDefault="005D42CA">
            <w:pPr>
              <w:pStyle w:val="TableStyle2"/>
              <w:numPr>
                <w:ilvl w:val="1"/>
                <w:numId w:val="13"/>
              </w:numPr>
            </w:pPr>
            <w:r>
              <w:t>Fod</w:t>
            </w:r>
          </w:p>
          <w:p w14:paraId="1CC055AA" w14:textId="77777777" w:rsidR="0002247D" w:rsidRDefault="005D42CA">
            <w:pPr>
              <w:pStyle w:val="TableStyle2"/>
              <w:numPr>
                <w:ilvl w:val="1"/>
                <w:numId w:val="13"/>
              </w:numPr>
            </w:pPr>
            <w:r>
              <w:t>Water</w:t>
            </w:r>
          </w:p>
          <w:p w14:paraId="19A32889" w14:textId="77777777" w:rsidR="0002247D" w:rsidRDefault="005D42CA">
            <w:pPr>
              <w:pStyle w:val="TableStyle2"/>
              <w:numPr>
                <w:ilvl w:val="1"/>
                <w:numId w:val="13"/>
              </w:numPr>
            </w:pPr>
            <w:r>
              <w:t>Shelter</w:t>
            </w:r>
          </w:p>
          <w:p w14:paraId="2356D814" w14:textId="77777777" w:rsidR="0002247D" w:rsidRDefault="005D42CA">
            <w:pPr>
              <w:pStyle w:val="TableStyle2"/>
              <w:numPr>
                <w:ilvl w:val="1"/>
                <w:numId w:val="13"/>
              </w:numPr>
            </w:pPr>
            <w:r>
              <w:t>Medicine</w:t>
            </w:r>
          </w:p>
          <w:p w14:paraId="55AC359B" w14:textId="77777777" w:rsidR="0002247D" w:rsidRDefault="005D42CA">
            <w:pPr>
              <w:pStyle w:val="TableStyle2"/>
              <w:numPr>
                <w:ilvl w:val="0"/>
                <w:numId w:val="13"/>
              </w:numPr>
            </w:pPr>
            <w:r>
              <w:t xml:space="preserve">Short term provision </w:t>
            </w:r>
          </w:p>
        </w:tc>
        <w:tc>
          <w:tcPr>
            <w:tcW w:w="291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9159F1" w14:textId="77777777" w:rsidR="0002247D" w:rsidRDefault="0002247D"/>
        </w:tc>
      </w:tr>
      <w:tr w:rsidR="0002247D" w14:paraId="68CFB956" w14:textId="77777777">
        <w:tblPrEx>
          <w:shd w:val="clear" w:color="auto" w:fill="auto"/>
        </w:tblPrEx>
        <w:trPr>
          <w:trHeight w:val="2399"/>
          <w:jc w:val="center"/>
        </w:trPr>
        <w:tc>
          <w:tcPr>
            <w:tcW w:w="14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4C1EEB7" w14:textId="77777777" w:rsidR="0002247D" w:rsidRDefault="005D42CA">
            <w:pPr>
              <w:pStyle w:val="TableStyle1"/>
            </w:pPr>
            <w:r>
              <w:rPr>
                <w:rFonts w:eastAsia="Arial Unicode MS" w:cs="Arial Unicode MS"/>
              </w:rPr>
              <w:t xml:space="preserve">Bilateral </w:t>
            </w:r>
          </w:p>
        </w:tc>
        <w:tc>
          <w:tcPr>
            <w:tcW w:w="283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EEFA252" w14:textId="77777777" w:rsidR="0002247D" w:rsidRDefault="005D42CA">
            <w:pPr>
              <w:pStyle w:val="Default"/>
            </w:pPr>
            <w:r>
              <w:rPr>
                <w:rFonts w:ascii="Helvetica" w:hAnsi="Helvetica"/>
                <w:sz w:val="20"/>
                <w:szCs w:val="20"/>
              </w:rPr>
              <w:t xml:space="preserve">Where aid is given by one country </w:t>
            </w:r>
            <w:r>
              <w:rPr>
                <w:rFonts w:ascii="Helvetica" w:hAnsi="Helvetica"/>
                <w:sz w:val="20"/>
                <w:szCs w:val="20"/>
              </w:rPr>
              <w:t>directly to another. An example of bilateral aid is when Australia provides aid to East Timor.</w:t>
            </w:r>
          </w:p>
        </w:tc>
        <w:tc>
          <w:tcPr>
            <w:tcW w:w="37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32F456" w14:textId="77777777" w:rsidR="0002247D" w:rsidRDefault="005D42CA">
            <w:pPr>
              <w:pStyle w:val="TableStyle2"/>
              <w:numPr>
                <w:ilvl w:val="0"/>
                <w:numId w:val="14"/>
              </w:numPr>
            </w:pPr>
            <w:r>
              <w:t>Meet the needs of the country and its people</w:t>
            </w:r>
          </w:p>
          <w:p w14:paraId="3FD46B32" w14:textId="77777777" w:rsidR="0002247D" w:rsidRDefault="005D42CA">
            <w:pPr>
              <w:pStyle w:val="TableStyle2"/>
              <w:numPr>
                <w:ilvl w:val="0"/>
                <w:numId w:val="14"/>
              </w:numPr>
            </w:pPr>
            <w:r>
              <w:t>Builds relationships between countries (may be given for political or strategic reasons)</w:t>
            </w:r>
          </w:p>
          <w:p w14:paraId="532142D7" w14:textId="77777777" w:rsidR="0002247D" w:rsidRDefault="005D42CA">
            <w:pPr>
              <w:pStyle w:val="TableStyle2"/>
              <w:numPr>
                <w:ilvl w:val="0"/>
                <w:numId w:val="14"/>
              </w:numPr>
            </w:pPr>
            <w:r>
              <w:t xml:space="preserve">Promotes health and </w:t>
            </w:r>
            <w:r>
              <w:t xml:space="preserve">wellbeing, sustainable </w:t>
            </w:r>
            <w:r>
              <w:rPr>
                <w:lang w:val="it-IT"/>
              </w:rPr>
              <w:t>economic</w:t>
            </w:r>
            <w:r>
              <w:t xml:space="preserve"> growth and prosperity</w:t>
            </w:r>
          </w:p>
        </w:tc>
        <w:tc>
          <w:tcPr>
            <w:tcW w:w="36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0E1E9A" w14:textId="77777777" w:rsidR="0002247D" w:rsidRDefault="005D42CA">
            <w:pPr>
              <w:pStyle w:val="TableStyle2"/>
              <w:numPr>
                <w:ilvl w:val="0"/>
                <w:numId w:val="15"/>
              </w:numPr>
            </w:pPr>
            <w:r>
              <w:t xml:space="preserve">Long-term assistance </w:t>
            </w:r>
          </w:p>
          <w:p w14:paraId="3EB8D462" w14:textId="77777777" w:rsidR="0002247D" w:rsidRDefault="005D42CA">
            <w:pPr>
              <w:pStyle w:val="TableStyle2"/>
              <w:numPr>
                <w:ilvl w:val="0"/>
                <w:numId w:val="15"/>
              </w:numPr>
            </w:pPr>
            <w:r>
              <w:t xml:space="preserve">Focused on development </w:t>
            </w:r>
          </w:p>
          <w:p w14:paraId="53B896A8" w14:textId="77777777" w:rsidR="0002247D" w:rsidRDefault="005D42CA">
            <w:pPr>
              <w:pStyle w:val="TableStyle2"/>
              <w:numPr>
                <w:ilvl w:val="0"/>
                <w:numId w:val="15"/>
              </w:numPr>
            </w:pPr>
            <w:r>
              <w:t xml:space="preserve">Provision of essential infrastructure such as roads, electricity, improving water supplies </w:t>
            </w:r>
          </w:p>
          <w:p w14:paraId="6B7889D0" w14:textId="77777777" w:rsidR="0002247D" w:rsidRDefault="005D42CA">
            <w:pPr>
              <w:pStyle w:val="TableStyle2"/>
              <w:numPr>
                <w:ilvl w:val="0"/>
                <w:numId w:val="15"/>
              </w:numPr>
            </w:pPr>
            <w:r>
              <w:t>Focus on education such as building schools and training teacher</w:t>
            </w:r>
            <w:r>
              <w:t xml:space="preserve">s </w:t>
            </w:r>
          </w:p>
          <w:p w14:paraId="0A4BE827" w14:textId="77777777" w:rsidR="0002247D" w:rsidRDefault="005D42CA">
            <w:pPr>
              <w:pStyle w:val="TableStyle2"/>
              <w:numPr>
                <w:ilvl w:val="0"/>
                <w:numId w:val="15"/>
              </w:numPr>
            </w:pPr>
            <w:r>
              <w:t xml:space="preserve">Building civil society, providing governance and support </w:t>
            </w:r>
          </w:p>
        </w:tc>
        <w:tc>
          <w:tcPr>
            <w:tcW w:w="29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15CFC0" w14:textId="77777777" w:rsidR="0002247D" w:rsidRDefault="0002247D"/>
        </w:tc>
      </w:tr>
      <w:tr w:rsidR="0002247D" w14:paraId="375D6941" w14:textId="77777777">
        <w:tblPrEx>
          <w:shd w:val="clear" w:color="auto" w:fill="auto"/>
        </w:tblPrEx>
        <w:trPr>
          <w:trHeight w:val="2639"/>
          <w:jc w:val="center"/>
        </w:trPr>
        <w:tc>
          <w:tcPr>
            <w:tcW w:w="14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406081D" w14:textId="77777777" w:rsidR="0002247D" w:rsidRDefault="005D42CA">
            <w:pPr>
              <w:pStyle w:val="TableStyle1"/>
            </w:pPr>
            <w:r>
              <w:rPr>
                <w:rFonts w:eastAsia="Arial Unicode MS" w:cs="Arial Unicode MS"/>
              </w:rPr>
              <w:lastRenderedPageBreak/>
              <w:t xml:space="preserve">Multilateral </w:t>
            </w:r>
          </w:p>
        </w:tc>
        <w:tc>
          <w:tcPr>
            <w:tcW w:w="283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671FB47" w14:textId="77777777" w:rsidR="0002247D" w:rsidRDefault="005D42CA">
            <w:pPr>
              <w:pStyle w:val="TableStyle2"/>
            </w:pPr>
            <w:r>
              <w:t xml:space="preserve">Where aid is provided through an international organisation, such as the World Bank, United Nations or World Health Organization. Combines donations from a number of </w:t>
            </w:r>
            <w:r>
              <w:t>countries and then distributes them to the recipients.</w:t>
            </w:r>
          </w:p>
        </w:tc>
        <w:tc>
          <w:tcPr>
            <w:tcW w:w="37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C1BC38" w14:textId="77777777" w:rsidR="0002247D" w:rsidRDefault="005D42CA">
            <w:pPr>
              <w:pStyle w:val="TableStyle2"/>
              <w:numPr>
                <w:ilvl w:val="0"/>
                <w:numId w:val="16"/>
              </w:numPr>
            </w:pPr>
            <w:r>
              <w:t>Large-scale programs focused on global health and wellbeing, and sustainable development</w:t>
            </w:r>
          </w:p>
          <w:p w14:paraId="5C5E79B2" w14:textId="77777777" w:rsidR="0002247D" w:rsidRDefault="005D42CA">
            <w:pPr>
              <w:pStyle w:val="TableStyle2"/>
              <w:numPr>
                <w:ilvl w:val="0"/>
                <w:numId w:val="16"/>
              </w:numPr>
            </w:pPr>
            <w:r>
              <w:t>Can reach and impact the lives of many people</w:t>
            </w:r>
          </w:p>
          <w:p w14:paraId="2F6F9B33" w14:textId="77777777" w:rsidR="0002247D" w:rsidRDefault="005D42CA">
            <w:pPr>
              <w:pStyle w:val="TableStyle2"/>
              <w:numPr>
                <w:ilvl w:val="0"/>
                <w:numId w:val="16"/>
              </w:numPr>
            </w:pPr>
            <w:r>
              <w:t>Provided to those most in need</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A1BED4" w14:textId="77777777" w:rsidR="0002247D" w:rsidRDefault="005D42CA">
            <w:pPr>
              <w:pStyle w:val="TableStyle2"/>
              <w:numPr>
                <w:ilvl w:val="0"/>
                <w:numId w:val="17"/>
              </w:numPr>
            </w:pPr>
            <w:r>
              <w:t xml:space="preserve">Provided by an </w:t>
            </w:r>
            <w:r>
              <w:rPr>
                <w:lang w:val="fr-FR"/>
              </w:rPr>
              <w:t>international</w:t>
            </w:r>
            <w:r>
              <w:t xml:space="preserve"> </w:t>
            </w:r>
            <w:r>
              <w:rPr>
                <w:lang w:val="fr-FR"/>
              </w:rPr>
              <w:t>organisation</w:t>
            </w:r>
            <w:r>
              <w:t xml:space="preserve"> such as the UN or World </w:t>
            </w:r>
            <w:r>
              <w:rPr>
                <w:lang w:val="de-DE"/>
              </w:rPr>
              <w:t>Bank</w:t>
            </w:r>
          </w:p>
          <w:p w14:paraId="4322B9E9" w14:textId="77777777" w:rsidR="0002247D" w:rsidRDefault="005D42CA">
            <w:pPr>
              <w:pStyle w:val="TableStyle2"/>
              <w:numPr>
                <w:ilvl w:val="0"/>
                <w:numId w:val="17"/>
              </w:numPr>
            </w:pPr>
            <w:r>
              <w:t>Funded by donations from a number of countries</w:t>
            </w:r>
          </w:p>
          <w:p w14:paraId="2642F2E4" w14:textId="77777777" w:rsidR="0002247D" w:rsidRDefault="005D42CA">
            <w:pPr>
              <w:pStyle w:val="TableStyle2"/>
              <w:numPr>
                <w:ilvl w:val="0"/>
                <w:numId w:val="17"/>
              </w:numPr>
            </w:pPr>
            <w:r>
              <w:t xml:space="preserve">Medical programs such </w:t>
            </w:r>
            <w:r>
              <w:rPr>
                <w:lang w:val="fr-FR"/>
              </w:rPr>
              <w:t>as large-scale</w:t>
            </w:r>
            <w:r>
              <w:t xml:space="preserve"> </w:t>
            </w:r>
            <w:r>
              <w:rPr>
                <w:lang w:val="it-IT"/>
              </w:rPr>
              <w:t>vaccination</w:t>
            </w:r>
            <w:r>
              <w:t xml:space="preserve"> to reduce the burden of diseases such as </w:t>
            </w:r>
            <w:r>
              <w:rPr>
                <w:lang w:val="it-IT"/>
              </w:rPr>
              <w:t>polio</w:t>
            </w:r>
          </w:p>
          <w:p w14:paraId="716CE719" w14:textId="77777777" w:rsidR="0002247D" w:rsidRDefault="005D42CA">
            <w:pPr>
              <w:pStyle w:val="TableStyle2"/>
              <w:numPr>
                <w:ilvl w:val="0"/>
                <w:numId w:val="17"/>
              </w:numPr>
            </w:pPr>
            <w:r>
              <w:t>Provision of food where most needed by WFP to prevent mal</w:t>
            </w:r>
            <w:r>
              <w:t>nutrition</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A94DA" w14:textId="77777777" w:rsidR="0002247D" w:rsidRDefault="0002247D"/>
        </w:tc>
      </w:tr>
    </w:tbl>
    <w:p w14:paraId="159BB869" w14:textId="77777777" w:rsidR="0002247D" w:rsidRDefault="0002247D">
      <w:pPr>
        <w:pStyle w:val="Body"/>
        <w:jc w:val="center"/>
        <w:rPr>
          <w:b/>
          <w:bCs/>
          <w:u w:val="single"/>
        </w:rPr>
      </w:pPr>
    </w:p>
    <w:p w14:paraId="11FE46CD" w14:textId="77777777" w:rsidR="0002247D" w:rsidRDefault="0002247D">
      <w:pPr>
        <w:pStyle w:val="Body"/>
        <w:jc w:val="center"/>
        <w:rPr>
          <w:b/>
          <w:bCs/>
          <w:u w:val="single"/>
        </w:rPr>
      </w:pPr>
    </w:p>
    <w:p w14:paraId="62EED1DB" w14:textId="77777777" w:rsidR="0002247D" w:rsidRDefault="005D42CA">
      <w:pPr>
        <w:pStyle w:val="Body"/>
        <w:jc w:val="center"/>
      </w:pPr>
      <w:r>
        <w:t xml:space="preserve">Bilateral aid - from one country to another. </w:t>
      </w:r>
    </w:p>
    <w:p w14:paraId="7EF59EEA" w14:textId="77777777" w:rsidR="0002247D" w:rsidRDefault="005D42CA">
      <w:pPr>
        <w:pStyle w:val="Body"/>
        <w:jc w:val="center"/>
      </w:pPr>
      <w:r>
        <w:t>Multilateral aid - from international organisations which receive money from several countries</w:t>
      </w:r>
    </w:p>
    <w:p w14:paraId="2FDE677A" w14:textId="77777777" w:rsidR="0002247D" w:rsidRDefault="0002247D">
      <w:pPr>
        <w:pStyle w:val="Body"/>
        <w:jc w:val="center"/>
      </w:pPr>
    </w:p>
    <w:p w14:paraId="02347F87" w14:textId="77777777" w:rsidR="0002247D" w:rsidRDefault="005D42CA">
      <w:pPr>
        <w:pStyle w:val="Body"/>
        <w:jc w:val="center"/>
        <w:rPr>
          <w:b/>
          <w:bCs/>
          <w:u w:val="single"/>
        </w:rPr>
      </w:pPr>
      <w:r>
        <w:rPr>
          <w:b/>
          <w:bCs/>
          <w:u w:val="single"/>
        </w:rPr>
        <w:t xml:space="preserve">Australian Aid (all of Australian Aid is run by DFAT - gov organisations NGOS are private) </w:t>
      </w:r>
    </w:p>
    <w:p w14:paraId="330D071B" w14:textId="77777777" w:rsidR="0002247D" w:rsidRDefault="0002247D">
      <w:pPr>
        <w:pStyle w:val="Body"/>
      </w:pPr>
    </w:p>
    <w:p w14:paraId="15D65EF8" w14:textId="77777777" w:rsidR="0002247D" w:rsidRDefault="005D42CA">
      <w:pPr>
        <w:pStyle w:val="Body"/>
        <w:numPr>
          <w:ilvl w:val="0"/>
          <w:numId w:val="18"/>
        </w:numPr>
        <w:rPr>
          <w:b/>
          <w:bCs/>
        </w:rPr>
      </w:pPr>
      <w:r>
        <w:rPr>
          <w:b/>
          <w:bCs/>
        </w:rPr>
        <w:t xml:space="preserve">Based on </w:t>
      </w:r>
    </w:p>
    <w:p w14:paraId="5C061780" w14:textId="77777777" w:rsidR="0002247D" w:rsidRDefault="005D42CA">
      <w:pPr>
        <w:pStyle w:val="Body"/>
        <w:numPr>
          <w:ilvl w:val="1"/>
          <w:numId w:val="18"/>
        </w:numPr>
      </w:pPr>
      <w:r>
        <w:t>Promoting prosperity</w:t>
      </w:r>
    </w:p>
    <w:p w14:paraId="70C0674F" w14:textId="77777777" w:rsidR="0002247D" w:rsidRDefault="005D42CA">
      <w:pPr>
        <w:pStyle w:val="Body"/>
        <w:numPr>
          <w:ilvl w:val="1"/>
          <w:numId w:val="18"/>
        </w:numPr>
      </w:pPr>
      <w:r>
        <w:t xml:space="preserve">Reducing poverty </w:t>
      </w:r>
    </w:p>
    <w:p w14:paraId="20482B6D" w14:textId="77777777" w:rsidR="0002247D" w:rsidRDefault="005D42CA">
      <w:pPr>
        <w:pStyle w:val="Body"/>
        <w:numPr>
          <w:ilvl w:val="1"/>
          <w:numId w:val="18"/>
        </w:numPr>
      </w:pPr>
      <w:r>
        <w:t xml:space="preserve">Enhancing stability </w:t>
      </w:r>
    </w:p>
    <w:p w14:paraId="0BB6B377" w14:textId="77777777" w:rsidR="0002247D" w:rsidRDefault="005D42CA">
      <w:pPr>
        <w:pStyle w:val="Body"/>
        <w:numPr>
          <w:ilvl w:val="0"/>
          <w:numId w:val="4"/>
        </w:numPr>
      </w:pPr>
      <w:r>
        <w:t>P</w:t>
      </w:r>
      <w:r>
        <w:rPr>
          <w:b/>
          <w:bCs/>
        </w:rPr>
        <w:t>urpose</w:t>
      </w:r>
      <w:r>
        <w:t xml:space="preserve">: promote Australia’s national interests by contributing sustainable economic </w:t>
      </w:r>
      <w:r>
        <w:t>growth and poverty reduction</w:t>
      </w:r>
    </w:p>
    <w:p w14:paraId="7B0F9EEA" w14:textId="77777777" w:rsidR="0002247D" w:rsidRDefault="005D42CA">
      <w:pPr>
        <w:pStyle w:val="Body"/>
        <w:numPr>
          <w:ilvl w:val="0"/>
          <w:numId w:val="4"/>
        </w:numPr>
      </w:pPr>
      <w:r>
        <w:t xml:space="preserve">Aid is delivered on the </w:t>
      </w:r>
      <w:r>
        <w:rPr>
          <w:b/>
          <w:bCs/>
        </w:rPr>
        <w:t xml:space="preserve">strategic framework </w:t>
      </w:r>
      <w:r>
        <w:t>that ensures Australian aid:</w:t>
      </w:r>
    </w:p>
    <w:p w14:paraId="21506A2D" w14:textId="77777777" w:rsidR="0002247D" w:rsidRDefault="005D42CA">
      <w:pPr>
        <w:pStyle w:val="Body"/>
        <w:numPr>
          <w:ilvl w:val="2"/>
          <w:numId w:val="4"/>
        </w:numPr>
      </w:pPr>
      <w:r>
        <w:t xml:space="preserve">Pursues our national interests and extends Australia’s influence </w:t>
      </w:r>
    </w:p>
    <w:p w14:paraId="2505FADE" w14:textId="77777777" w:rsidR="0002247D" w:rsidRDefault="005D42CA">
      <w:pPr>
        <w:pStyle w:val="Body"/>
        <w:numPr>
          <w:ilvl w:val="2"/>
          <w:numId w:val="4"/>
        </w:numPr>
      </w:pPr>
      <w:r>
        <w:t>Impacts on promotion and reducing poverty</w:t>
      </w:r>
    </w:p>
    <w:p w14:paraId="7175EB2A" w14:textId="77777777" w:rsidR="0002247D" w:rsidRDefault="005D42CA">
      <w:pPr>
        <w:pStyle w:val="Body"/>
        <w:numPr>
          <w:ilvl w:val="2"/>
          <w:numId w:val="4"/>
        </w:numPr>
      </w:pPr>
      <w:r>
        <w:t>Reflects Australia’s value-aadd leverage</w:t>
      </w:r>
    </w:p>
    <w:p w14:paraId="53CBA643" w14:textId="77777777" w:rsidR="0002247D" w:rsidRDefault="005D42CA">
      <w:pPr>
        <w:pStyle w:val="Body"/>
        <w:numPr>
          <w:ilvl w:val="2"/>
          <w:numId w:val="4"/>
        </w:numPr>
      </w:pPr>
      <w:r>
        <w:t>Makes</w:t>
      </w:r>
      <w:r>
        <w:t xml:space="preserve"> performance count</w:t>
      </w:r>
    </w:p>
    <w:p w14:paraId="46B649DB" w14:textId="77777777" w:rsidR="0002247D" w:rsidRDefault="0002247D">
      <w:pPr>
        <w:pStyle w:val="Body"/>
      </w:pPr>
    </w:p>
    <w:p w14:paraId="5A3C3784" w14:textId="77777777" w:rsidR="0002247D" w:rsidRDefault="0002247D">
      <w:pPr>
        <w:pStyle w:val="Body"/>
      </w:pPr>
    </w:p>
    <w:p w14:paraId="532A9E71" w14:textId="77777777" w:rsidR="0002247D" w:rsidRDefault="005D42CA">
      <w:pPr>
        <w:pStyle w:val="Body"/>
        <w:numPr>
          <w:ilvl w:val="0"/>
          <w:numId w:val="4"/>
        </w:numPr>
      </w:pPr>
      <w:r>
        <w:rPr>
          <w:b/>
          <w:bCs/>
        </w:rPr>
        <w:lastRenderedPageBreak/>
        <w:t>Contributions</w:t>
      </w:r>
      <w:r>
        <w:t xml:space="preserve"> of Australian aid </w:t>
      </w:r>
    </w:p>
    <w:p w14:paraId="250D2693" w14:textId="77777777" w:rsidR="0002247D" w:rsidRDefault="005D42CA">
      <w:pPr>
        <w:pStyle w:val="Body"/>
        <w:numPr>
          <w:ilvl w:val="2"/>
          <w:numId w:val="4"/>
        </w:numPr>
      </w:pPr>
      <w:r>
        <w:rPr>
          <w:i/>
          <w:iCs/>
          <w:u w:val="single"/>
        </w:rPr>
        <w:t>Emergency aid:</w:t>
      </w:r>
      <w:r>
        <w:t xml:space="preserve"> disaster and crisis times - direct to country/area that needs help (Australia is able to send food, water, medicine and personnel and shelter)</w:t>
      </w:r>
    </w:p>
    <w:p w14:paraId="048DA0DC" w14:textId="77777777" w:rsidR="0002247D" w:rsidRDefault="005D42CA">
      <w:pPr>
        <w:pStyle w:val="Body"/>
        <w:numPr>
          <w:ilvl w:val="2"/>
          <w:numId w:val="4"/>
        </w:numPr>
      </w:pPr>
      <w:r>
        <w:rPr>
          <w:i/>
          <w:iCs/>
          <w:u w:val="single"/>
        </w:rPr>
        <w:t xml:space="preserve">Bilateral aid: </w:t>
      </w:r>
      <w:r>
        <w:t>work with government of anoth</w:t>
      </w:r>
      <w:r>
        <w:t>er country to supply aid, such as the training of medical professionals or infrastructure. Australia works with75 other countries through bilateral aid.</w:t>
      </w:r>
    </w:p>
    <w:p w14:paraId="4860C807" w14:textId="77777777" w:rsidR="0002247D" w:rsidRDefault="005D42CA">
      <w:pPr>
        <w:pStyle w:val="Body"/>
        <w:numPr>
          <w:ilvl w:val="2"/>
          <w:numId w:val="4"/>
        </w:numPr>
      </w:pPr>
      <w:r>
        <w:rPr>
          <w:i/>
          <w:iCs/>
          <w:u w:val="single"/>
        </w:rPr>
        <w:t>Funding non-government organisations and supporting their aid programs (example: surfaid, Red Cross, CA</w:t>
      </w:r>
      <w:r>
        <w:rPr>
          <w:i/>
          <w:iCs/>
          <w:u w:val="single"/>
        </w:rPr>
        <w:t>RE, Caritas, World Food Program)</w:t>
      </w:r>
      <w:r>
        <w:t xml:space="preserve">: the most effective in meeting the needs of the most vulnerable </w:t>
      </w:r>
      <w:r>
        <w:rPr>
          <w:lang w:val="fr-FR"/>
        </w:rPr>
        <w:t>populations</w:t>
      </w:r>
    </w:p>
    <w:p w14:paraId="43E67F8C" w14:textId="77777777" w:rsidR="0002247D" w:rsidRDefault="005D42CA">
      <w:pPr>
        <w:pStyle w:val="Body"/>
        <w:numPr>
          <w:ilvl w:val="2"/>
          <w:numId w:val="4"/>
        </w:numPr>
      </w:pPr>
      <w:r>
        <w:rPr>
          <w:i/>
          <w:iCs/>
          <w:u w:val="single"/>
        </w:rPr>
        <w:t>Funding international multilateral aid programs:</w:t>
      </w:r>
      <w:r>
        <w:t xml:space="preserve"> (the UN and the WHO) extends the impact of Australia</w:t>
      </w:r>
      <w:r>
        <w:t>’</w:t>
      </w:r>
      <w:r>
        <w:t xml:space="preserve">s aid, as these large-scale programs are not </w:t>
      </w:r>
      <w:r>
        <w:t>able to be provided effectively by individual countries.</w:t>
      </w:r>
    </w:p>
    <w:p w14:paraId="7CB7F0E0" w14:textId="77777777" w:rsidR="0002247D" w:rsidRDefault="005D42CA">
      <w:pPr>
        <w:pStyle w:val="Body"/>
        <w:numPr>
          <w:ilvl w:val="2"/>
          <w:numId w:val="4"/>
        </w:numPr>
      </w:pPr>
      <w:r>
        <w:rPr>
          <w:i/>
          <w:iCs/>
          <w:u w:val="single"/>
        </w:rPr>
        <w:t>Expert aid:</w:t>
      </w:r>
      <w:r>
        <w:t xml:space="preserve"> companies and individual experts develop projects that will address the Australian governments aid priorities </w:t>
      </w:r>
    </w:p>
    <w:p w14:paraId="37A0CB78" w14:textId="77777777" w:rsidR="0002247D" w:rsidRDefault="0002247D">
      <w:pPr>
        <w:pStyle w:val="Body"/>
      </w:pPr>
    </w:p>
    <w:p w14:paraId="2EAA8B71" w14:textId="77777777" w:rsidR="0002247D" w:rsidRDefault="0002247D">
      <w:pPr>
        <w:pStyle w:val="Body"/>
        <w:rPr>
          <w:b/>
          <w:bCs/>
        </w:rPr>
      </w:pPr>
    </w:p>
    <w:p w14:paraId="5FB44783" w14:textId="77777777" w:rsidR="0002247D" w:rsidRDefault="0002247D">
      <w:pPr>
        <w:pStyle w:val="Body"/>
        <w:rPr>
          <w:b/>
          <w:bCs/>
        </w:rPr>
      </w:pPr>
    </w:p>
    <w:p w14:paraId="22286826" w14:textId="77777777" w:rsidR="0002247D" w:rsidRDefault="0002247D">
      <w:pPr>
        <w:pStyle w:val="Body"/>
        <w:rPr>
          <w:b/>
          <w:bCs/>
        </w:rPr>
      </w:pPr>
    </w:p>
    <w:p w14:paraId="03304171" w14:textId="77777777" w:rsidR="0002247D" w:rsidRDefault="0002247D">
      <w:pPr>
        <w:pStyle w:val="Body"/>
        <w:rPr>
          <w:b/>
          <w:bCs/>
        </w:rPr>
      </w:pPr>
    </w:p>
    <w:p w14:paraId="6D4B3209" w14:textId="77777777" w:rsidR="0002247D" w:rsidRDefault="0002247D">
      <w:pPr>
        <w:pStyle w:val="Body"/>
        <w:rPr>
          <w:b/>
          <w:bCs/>
        </w:rPr>
      </w:pPr>
    </w:p>
    <w:p w14:paraId="78CB86FE" w14:textId="77777777" w:rsidR="0002247D" w:rsidRDefault="0002247D">
      <w:pPr>
        <w:pStyle w:val="Body"/>
        <w:rPr>
          <w:b/>
          <w:bCs/>
        </w:rPr>
      </w:pPr>
    </w:p>
    <w:p w14:paraId="3306BBA1" w14:textId="77777777" w:rsidR="0002247D" w:rsidRDefault="0002247D">
      <w:pPr>
        <w:pStyle w:val="Body"/>
        <w:rPr>
          <w:b/>
          <w:bCs/>
        </w:rPr>
      </w:pPr>
    </w:p>
    <w:p w14:paraId="2458E4FC" w14:textId="77777777" w:rsidR="0002247D" w:rsidRDefault="0002247D">
      <w:pPr>
        <w:pStyle w:val="Body"/>
        <w:rPr>
          <w:b/>
          <w:bCs/>
        </w:rPr>
      </w:pPr>
    </w:p>
    <w:p w14:paraId="015554B1" w14:textId="77777777" w:rsidR="0002247D" w:rsidRDefault="0002247D">
      <w:pPr>
        <w:pStyle w:val="Body"/>
        <w:rPr>
          <w:b/>
          <w:bCs/>
        </w:rPr>
      </w:pPr>
    </w:p>
    <w:p w14:paraId="419EC62B" w14:textId="77777777" w:rsidR="0002247D" w:rsidRDefault="0002247D">
      <w:pPr>
        <w:pStyle w:val="Body"/>
        <w:rPr>
          <w:b/>
          <w:bCs/>
        </w:rPr>
      </w:pPr>
    </w:p>
    <w:p w14:paraId="03253E7C" w14:textId="77777777" w:rsidR="0002247D" w:rsidRDefault="0002247D">
      <w:pPr>
        <w:pStyle w:val="Body"/>
        <w:rPr>
          <w:b/>
          <w:bCs/>
        </w:rPr>
      </w:pPr>
    </w:p>
    <w:p w14:paraId="46DAD857" w14:textId="77777777" w:rsidR="0002247D" w:rsidRDefault="0002247D">
      <w:pPr>
        <w:pStyle w:val="Body"/>
        <w:rPr>
          <w:b/>
          <w:bCs/>
        </w:rPr>
      </w:pPr>
    </w:p>
    <w:p w14:paraId="54AA4B69" w14:textId="77777777" w:rsidR="0002247D" w:rsidRDefault="0002247D">
      <w:pPr>
        <w:pStyle w:val="Body"/>
        <w:rPr>
          <w:b/>
          <w:bCs/>
        </w:rPr>
      </w:pPr>
    </w:p>
    <w:p w14:paraId="241BE8C4" w14:textId="77777777" w:rsidR="0002247D" w:rsidRDefault="0002247D">
      <w:pPr>
        <w:pStyle w:val="Body"/>
        <w:rPr>
          <w:b/>
          <w:bCs/>
        </w:rPr>
      </w:pPr>
    </w:p>
    <w:p w14:paraId="5DBD7713" w14:textId="77777777" w:rsidR="0002247D" w:rsidRDefault="005D42CA">
      <w:pPr>
        <w:pStyle w:val="Body"/>
        <w:rPr>
          <w:b/>
          <w:bCs/>
        </w:rPr>
      </w:pPr>
      <w:r>
        <w:rPr>
          <w:noProof/>
        </w:rPr>
        <w:lastRenderedPageBreak/>
        <w:drawing>
          <wp:anchor distT="0" distB="0" distL="0" distR="0" simplePos="0" relativeHeight="251659264" behindDoc="0" locked="0" layoutInCell="1" allowOverlap="1" wp14:anchorId="723C3C0C" wp14:editId="0BD88F93">
            <wp:simplePos x="0" y="0"/>
            <wp:positionH relativeFrom="page">
              <wp:posOffset>1003200</wp:posOffset>
            </wp:positionH>
            <wp:positionV relativeFrom="page">
              <wp:posOffset>720000</wp:posOffset>
            </wp:positionV>
            <wp:extent cx="8687000" cy="5446254"/>
            <wp:effectExtent l="0" t="0" r="0" b="0"/>
            <wp:wrapTopAndBottom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7"/>
                    <a:stretch>
                      <a:fillRect/>
                    </a:stretch>
                  </pic:blipFill>
                  <pic:spPr>
                    <a:xfrm>
                      <a:off x="0" y="0"/>
                      <a:ext cx="8687000" cy="5446254"/>
                    </a:xfrm>
                    <a:prstGeom prst="rect">
                      <a:avLst/>
                    </a:prstGeom>
                    <a:ln w="12700" cap="flat">
                      <a:noFill/>
                      <a:miter lim="400000"/>
                    </a:ln>
                    <a:effectLst/>
                  </pic:spPr>
                </pic:pic>
              </a:graphicData>
            </a:graphic>
          </wp:anchor>
        </w:drawing>
      </w:r>
    </w:p>
    <w:p w14:paraId="488E05DE" w14:textId="77777777" w:rsidR="0002247D" w:rsidRDefault="0002247D">
      <w:pPr>
        <w:pStyle w:val="Body"/>
        <w:rPr>
          <w:b/>
          <w:bCs/>
        </w:rPr>
      </w:pPr>
    </w:p>
    <w:p w14:paraId="0B83FA0E" w14:textId="77777777" w:rsidR="0002247D" w:rsidRDefault="005D42CA">
      <w:pPr>
        <w:pStyle w:val="Body"/>
        <w:rPr>
          <w:b/>
          <w:bCs/>
        </w:rPr>
      </w:pPr>
      <w:r>
        <w:rPr>
          <w:b/>
          <w:bCs/>
        </w:rPr>
        <w:t>PRORTIY AREAS</w:t>
      </w:r>
    </w:p>
    <w:tbl>
      <w:tblPr>
        <w:tblW w:w="145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952"/>
        <w:gridCol w:w="6679"/>
        <w:gridCol w:w="3936"/>
      </w:tblGrid>
      <w:tr w:rsidR="0002247D" w14:paraId="291CBDC7" w14:textId="77777777">
        <w:trPr>
          <w:trHeight w:val="359"/>
          <w:tblHeader/>
        </w:trPr>
        <w:tc>
          <w:tcPr>
            <w:tcW w:w="395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11CADD8" w14:textId="77777777" w:rsidR="0002247D" w:rsidRDefault="005D42CA">
            <w:pPr>
              <w:pStyle w:val="TableStyle1"/>
            </w:pPr>
            <w:r>
              <w:rPr>
                <w:sz w:val="28"/>
                <w:szCs w:val="28"/>
              </w:rPr>
              <w:lastRenderedPageBreak/>
              <w:t>Priority area</w:t>
            </w:r>
          </w:p>
        </w:tc>
        <w:tc>
          <w:tcPr>
            <w:tcW w:w="667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446319B" w14:textId="77777777" w:rsidR="0002247D" w:rsidRDefault="005D42CA">
            <w:pPr>
              <w:pStyle w:val="TableStyle1"/>
            </w:pPr>
            <w:r>
              <w:rPr>
                <w:sz w:val="30"/>
                <w:szCs w:val="30"/>
              </w:rPr>
              <w:t>Info</w:t>
            </w:r>
          </w:p>
        </w:tc>
        <w:tc>
          <w:tcPr>
            <w:tcW w:w="393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3E9BDA2" w14:textId="77777777" w:rsidR="0002247D" w:rsidRDefault="005D42CA">
            <w:pPr>
              <w:pStyle w:val="TableStyle1"/>
            </w:pPr>
            <w:r>
              <w:rPr>
                <w:sz w:val="30"/>
                <w:szCs w:val="30"/>
              </w:rPr>
              <w:t>Examples</w:t>
            </w:r>
          </w:p>
        </w:tc>
      </w:tr>
      <w:tr w:rsidR="0002247D" w14:paraId="5EE10ECC" w14:textId="77777777">
        <w:tblPrEx>
          <w:shd w:val="clear" w:color="auto" w:fill="auto"/>
        </w:tblPrEx>
        <w:trPr>
          <w:trHeight w:val="3602"/>
        </w:trPr>
        <w:tc>
          <w:tcPr>
            <w:tcW w:w="3952"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EA95189" w14:textId="77777777" w:rsidR="0002247D" w:rsidRDefault="005D42CA">
            <w:pPr>
              <w:pStyle w:val="TableStyle1"/>
            </w:pPr>
            <w:r>
              <w:rPr>
                <w:sz w:val="24"/>
                <w:szCs w:val="24"/>
              </w:rPr>
              <w:t>Infrastructure, trade facilitation and international competitiveness</w:t>
            </w:r>
          </w:p>
        </w:tc>
        <w:tc>
          <w:tcPr>
            <w:tcW w:w="667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0A9D13B" w14:textId="77777777" w:rsidR="0002247D" w:rsidRDefault="005D42CA">
            <w:pPr>
              <w:pStyle w:val="TableStyle2"/>
              <w:numPr>
                <w:ilvl w:val="0"/>
                <w:numId w:val="19"/>
              </w:numPr>
            </w:pPr>
            <w:r>
              <w:t>lack: impact trade opportunities and international competitiveness</w:t>
            </w:r>
          </w:p>
          <w:p w14:paraId="1DCCA3D2" w14:textId="77777777" w:rsidR="0002247D" w:rsidRDefault="005D42CA">
            <w:pPr>
              <w:pStyle w:val="TableStyle2"/>
              <w:numPr>
                <w:ilvl w:val="0"/>
                <w:numId w:val="19"/>
              </w:numPr>
            </w:pPr>
            <w:r>
              <w:t xml:space="preserve">Australia's focus: right conditions for sustainable economic growth, trade development and investment </w:t>
            </w:r>
            <w:r>
              <w:t xml:space="preserve">opportunities across the Indo-Pacic </w:t>
            </w:r>
            <w:r>
              <w:rPr>
                <w:lang w:val="it-IT"/>
              </w:rPr>
              <w:t>region.</w:t>
            </w:r>
          </w:p>
          <w:p w14:paraId="4EB56B88" w14:textId="77777777" w:rsidR="0002247D" w:rsidRDefault="005D42CA">
            <w:pPr>
              <w:pStyle w:val="TableStyle2"/>
              <w:numPr>
                <w:ilvl w:val="0"/>
                <w:numId w:val="19"/>
              </w:numPr>
            </w:pPr>
            <w:r>
              <w:t>Infrastructure such as roads, large-scale water and sanitation projects, energy and transport have all been a focus of this aid priority area.</w:t>
            </w:r>
          </w:p>
          <w:p w14:paraId="20EB1BBF" w14:textId="77777777" w:rsidR="0002247D" w:rsidRDefault="005D42CA">
            <w:pPr>
              <w:pStyle w:val="TableStyle2"/>
              <w:numPr>
                <w:ilvl w:val="0"/>
                <w:numId w:val="19"/>
              </w:numPr>
            </w:pPr>
            <w:r>
              <w:t>Infrastructure —&gt;opportunities for trade and investment —&gt; employment</w:t>
            </w:r>
            <w:r>
              <w:t xml:space="preserve"> —&gt;basic services —&gt; economic growth </w:t>
            </w:r>
          </w:p>
          <w:p w14:paraId="769431F8" w14:textId="77777777" w:rsidR="0002247D" w:rsidRDefault="005D42CA">
            <w:pPr>
              <w:pStyle w:val="TableStyle2"/>
              <w:numPr>
                <w:ilvl w:val="0"/>
                <w:numId w:val="19"/>
              </w:numPr>
            </w:pPr>
            <w:r>
              <w:t>Not only in physical infrastructure development but also the governance and policy capacity needed to provide safe, sustainable, -affordable and reliable infrastructure.</w:t>
            </w:r>
          </w:p>
          <w:p w14:paraId="2E4DF127" w14:textId="77777777" w:rsidR="0002247D" w:rsidRDefault="005D42CA">
            <w:pPr>
              <w:pStyle w:val="TableStyle2"/>
              <w:numPr>
                <w:ilvl w:val="2"/>
                <w:numId w:val="19"/>
              </w:numPr>
            </w:pPr>
            <w:r>
              <w:t>Grants</w:t>
            </w:r>
          </w:p>
          <w:p w14:paraId="7F293AF5" w14:textId="77777777" w:rsidR="0002247D" w:rsidRDefault="005D42CA">
            <w:pPr>
              <w:pStyle w:val="TableStyle2"/>
              <w:numPr>
                <w:ilvl w:val="2"/>
                <w:numId w:val="19"/>
              </w:numPr>
            </w:pPr>
            <w:r>
              <w:t>Loans</w:t>
            </w:r>
          </w:p>
          <w:p w14:paraId="6BC7C861" w14:textId="77777777" w:rsidR="0002247D" w:rsidRDefault="005D42CA">
            <w:pPr>
              <w:pStyle w:val="TableStyle2"/>
              <w:numPr>
                <w:ilvl w:val="2"/>
                <w:numId w:val="19"/>
              </w:numPr>
            </w:pPr>
            <w:r>
              <w:t>Skills and knowledge</w:t>
            </w:r>
          </w:p>
          <w:p w14:paraId="6A5F2959" w14:textId="77777777" w:rsidR="0002247D" w:rsidRDefault="005D42CA">
            <w:pPr>
              <w:pStyle w:val="TableStyle2"/>
              <w:numPr>
                <w:ilvl w:val="2"/>
                <w:numId w:val="19"/>
              </w:numPr>
            </w:pPr>
            <w:r>
              <w:t xml:space="preserve">Economic empowerment </w:t>
            </w:r>
          </w:p>
        </w:tc>
        <w:tc>
          <w:tcPr>
            <w:tcW w:w="393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C21BC3" w14:textId="77777777" w:rsidR="0002247D" w:rsidRDefault="005D42CA">
            <w:pPr>
              <w:pStyle w:val="TableStyle2"/>
              <w:numPr>
                <w:ilvl w:val="0"/>
                <w:numId w:val="20"/>
              </w:numPr>
            </w:pPr>
            <w:r>
              <w:t>a water and sanitation initiative in Indonesia, an economic program encouraging local governments to invest in their own water infrastructure</w:t>
            </w:r>
          </w:p>
          <w:p w14:paraId="34AFFF47" w14:textId="77777777" w:rsidR="0002247D" w:rsidRDefault="005D42CA">
            <w:pPr>
              <w:pStyle w:val="TableStyle2"/>
              <w:numPr>
                <w:ilvl w:val="0"/>
                <w:numId w:val="20"/>
              </w:numPr>
            </w:pPr>
            <w:r>
              <w:t>a focus on roads, including maintenance of existing roads and the construction of new roads,</w:t>
            </w:r>
            <w:r>
              <w:t xml:space="preserve"> rail and airports</w:t>
            </w:r>
          </w:p>
        </w:tc>
      </w:tr>
      <w:tr w:rsidR="0002247D" w14:paraId="7C84433F" w14:textId="77777777">
        <w:tblPrEx>
          <w:shd w:val="clear" w:color="auto" w:fill="auto"/>
        </w:tblPrEx>
        <w:trPr>
          <w:trHeight w:val="719"/>
        </w:trPr>
        <w:tc>
          <w:tcPr>
            <w:tcW w:w="395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B01974D" w14:textId="77777777" w:rsidR="0002247D" w:rsidRDefault="005D42CA">
            <w:pPr>
              <w:pStyle w:val="TableStyle1"/>
            </w:pPr>
            <w:r>
              <w:rPr>
                <w:sz w:val="24"/>
                <w:szCs w:val="24"/>
              </w:rPr>
              <w:t>Agriculture, fisheries and water</w:t>
            </w:r>
          </w:p>
        </w:tc>
        <w:tc>
          <w:tcPr>
            <w:tcW w:w="667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7165418" w14:textId="77777777" w:rsidR="0002247D" w:rsidRDefault="0002247D">
            <w:pPr>
              <w:pStyle w:val="TableStyle2"/>
            </w:pPr>
          </w:p>
          <w:p w14:paraId="7EA4DE94" w14:textId="77777777" w:rsidR="0002247D" w:rsidRDefault="0002247D">
            <w:pPr>
              <w:pStyle w:val="TableStyle2"/>
            </w:pPr>
          </w:p>
          <w:p w14:paraId="15FBC702" w14:textId="77777777" w:rsidR="0002247D" w:rsidRDefault="0002247D">
            <w:pPr>
              <w:pStyle w:val="TableStyle2"/>
            </w:pPr>
          </w:p>
        </w:tc>
        <w:tc>
          <w:tcPr>
            <w:tcW w:w="39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0E5949" w14:textId="77777777" w:rsidR="0002247D" w:rsidRDefault="0002247D"/>
        </w:tc>
      </w:tr>
      <w:tr w:rsidR="0002247D" w14:paraId="0624D0BA" w14:textId="77777777">
        <w:tblPrEx>
          <w:shd w:val="clear" w:color="auto" w:fill="auto"/>
        </w:tblPrEx>
        <w:trPr>
          <w:trHeight w:val="898"/>
        </w:trPr>
        <w:tc>
          <w:tcPr>
            <w:tcW w:w="395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914C04B" w14:textId="77777777" w:rsidR="0002247D" w:rsidRDefault="005D42CA">
            <w:pPr>
              <w:pStyle w:val="TableStyle1"/>
            </w:pPr>
            <w:r>
              <w:rPr>
                <w:sz w:val="24"/>
                <w:szCs w:val="24"/>
              </w:rPr>
              <w:t>Effective governance: Policies, institutions and functioning economies</w:t>
            </w:r>
          </w:p>
        </w:tc>
        <w:tc>
          <w:tcPr>
            <w:tcW w:w="667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C21F98E" w14:textId="77777777" w:rsidR="0002247D" w:rsidRDefault="0002247D"/>
        </w:tc>
        <w:tc>
          <w:tcPr>
            <w:tcW w:w="39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6F7D40" w14:textId="77777777" w:rsidR="0002247D" w:rsidRDefault="0002247D"/>
        </w:tc>
      </w:tr>
      <w:tr w:rsidR="0002247D" w14:paraId="3F75F0ED" w14:textId="77777777">
        <w:tblPrEx>
          <w:shd w:val="clear" w:color="auto" w:fill="auto"/>
        </w:tblPrEx>
        <w:trPr>
          <w:trHeight w:val="719"/>
        </w:trPr>
        <w:tc>
          <w:tcPr>
            <w:tcW w:w="395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D682631" w14:textId="77777777" w:rsidR="0002247D" w:rsidRDefault="005D42CA">
            <w:pPr>
              <w:pStyle w:val="TableStyle1"/>
            </w:pPr>
            <w:r>
              <w:rPr>
                <w:sz w:val="24"/>
                <w:szCs w:val="24"/>
              </w:rPr>
              <w:t>Education and health</w:t>
            </w:r>
          </w:p>
        </w:tc>
        <w:tc>
          <w:tcPr>
            <w:tcW w:w="667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F8E0F9A" w14:textId="77777777" w:rsidR="0002247D" w:rsidRDefault="0002247D">
            <w:pPr>
              <w:pStyle w:val="TableStyle2"/>
            </w:pPr>
          </w:p>
          <w:p w14:paraId="77F94CB3" w14:textId="77777777" w:rsidR="0002247D" w:rsidRDefault="0002247D">
            <w:pPr>
              <w:pStyle w:val="TableStyle2"/>
            </w:pPr>
          </w:p>
          <w:p w14:paraId="3200735A" w14:textId="77777777" w:rsidR="0002247D" w:rsidRDefault="0002247D">
            <w:pPr>
              <w:pStyle w:val="TableStyle2"/>
            </w:pPr>
          </w:p>
        </w:tc>
        <w:tc>
          <w:tcPr>
            <w:tcW w:w="39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561524" w14:textId="77777777" w:rsidR="0002247D" w:rsidRDefault="0002247D"/>
        </w:tc>
      </w:tr>
      <w:tr w:rsidR="0002247D" w14:paraId="3826A351" w14:textId="77777777">
        <w:tblPrEx>
          <w:shd w:val="clear" w:color="auto" w:fill="auto"/>
        </w:tblPrEx>
        <w:trPr>
          <w:trHeight w:val="898"/>
        </w:trPr>
        <w:tc>
          <w:tcPr>
            <w:tcW w:w="395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AA88EB0" w14:textId="77777777" w:rsidR="0002247D" w:rsidRDefault="005D42CA">
            <w:pPr>
              <w:pStyle w:val="TableStyle1"/>
            </w:pPr>
            <w:r>
              <w:rPr>
                <w:sz w:val="24"/>
                <w:szCs w:val="24"/>
              </w:rPr>
              <w:t xml:space="preserve">Building resilience: Humanitarian assistance, disaster risk-reduction and social </w:t>
            </w:r>
            <w:r>
              <w:rPr>
                <w:sz w:val="24"/>
                <w:szCs w:val="24"/>
              </w:rPr>
              <w:t>protection</w:t>
            </w:r>
          </w:p>
        </w:tc>
        <w:tc>
          <w:tcPr>
            <w:tcW w:w="667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F76C092" w14:textId="77777777" w:rsidR="0002247D" w:rsidRDefault="0002247D"/>
        </w:tc>
        <w:tc>
          <w:tcPr>
            <w:tcW w:w="39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65138" w14:textId="77777777" w:rsidR="0002247D" w:rsidRDefault="0002247D"/>
        </w:tc>
      </w:tr>
      <w:tr w:rsidR="0002247D" w14:paraId="342DA353" w14:textId="77777777">
        <w:tblPrEx>
          <w:shd w:val="clear" w:color="auto" w:fill="auto"/>
        </w:tblPrEx>
        <w:trPr>
          <w:trHeight w:val="598"/>
        </w:trPr>
        <w:tc>
          <w:tcPr>
            <w:tcW w:w="395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D542953" w14:textId="77777777" w:rsidR="0002247D" w:rsidRDefault="005D42CA">
            <w:pPr>
              <w:pStyle w:val="TableStyle1"/>
            </w:pPr>
            <w:r>
              <w:rPr>
                <w:sz w:val="24"/>
                <w:szCs w:val="24"/>
              </w:rPr>
              <w:lastRenderedPageBreak/>
              <w:t>Gender equality and empowering women and girls</w:t>
            </w:r>
          </w:p>
        </w:tc>
        <w:tc>
          <w:tcPr>
            <w:tcW w:w="667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0C23941" w14:textId="77777777" w:rsidR="0002247D" w:rsidRDefault="0002247D"/>
        </w:tc>
        <w:tc>
          <w:tcPr>
            <w:tcW w:w="39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61B663B" w14:textId="77777777" w:rsidR="0002247D" w:rsidRDefault="0002247D"/>
        </w:tc>
      </w:tr>
    </w:tbl>
    <w:p w14:paraId="55DF8257" w14:textId="77777777" w:rsidR="0002247D" w:rsidRDefault="0002247D">
      <w:pPr>
        <w:pStyle w:val="Body"/>
      </w:pPr>
    </w:p>
    <w:p w14:paraId="7A981F9D" w14:textId="77777777" w:rsidR="0002247D" w:rsidRDefault="0002247D">
      <w:pPr>
        <w:pStyle w:val="Body"/>
        <w:jc w:val="center"/>
        <w:rPr>
          <w:b/>
          <w:bCs/>
          <w:u w:val="single"/>
        </w:rPr>
      </w:pPr>
    </w:p>
    <w:p w14:paraId="3901CC56" w14:textId="77777777" w:rsidR="0002247D" w:rsidRDefault="005D42CA">
      <w:pPr>
        <w:pStyle w:val="Body"/>
        <w:jc w:val="center"/>
        <w:rPr>
          <w:b/>
          <w:bCs/>
          <w:u w:val="single"/>
        </w:rPr>
      </w:pPr>
      <w:r>
        <w:rPr>
          <w:b/>
          <w:bCs/>
          <w:u w:val="single"/>
        </w:rPr>
        <w:t xml:space="preserve">ROLE OF NON-GOVERNMENT ORGANISATIONS </w:t>
      </w:r>
    </w:p>
    <w:p w14:paraId="1508D44A" w14:textId="77777777" w:rsidR="0002247D" w:rsidRDefault="0002247D">
      <w:pPr>
        <w:pStyle w:val="Body"/>
      </w:pPr>
    </w:p>
    <w:p w14:paraId="0EC4D495" w14:textId="77777777" w:rsidR="0002247D" w:rsidRDefault="0002247D">
      <w:pPr>
        <w:pStyle w:val="Body"/>
      </w:pPr>
    </w:p>
    <w:p w14:paraId="301C065C" w14:textId="77777777" w:rsidR="0002247D" w:rsidRDefault="0002247D">
      <w:pPr>
        <w:pStyle w:val="Body"/>
      </w:pPr>
    </w:p>
    <w:p w14:paraId="3E2CD409" w14:textId="77777777" w:rsidR="0002247D" w:rsidRDefault="005D42CA">
      <w:pPr>
        <w:pStyle w:val="Body"/>
      </w:pPr>
      <w:r>
        <w:t xml:space="preserve">NGO FOCUS - TABITHA FOUNDATION CAMBODIA </w:t>
      </w:r>
    </w:p>
    <w:p w14:paraId="58CF243A" w14:textId="77777777" w:rsidR="0002247D" w:rsidRDefault="0002247D">
      <w:pPr>
        <w:pStyle w:val="Body"/>
      </w:pPr>
    </w:p>
    <w:p w14:paraId="1DAD9F70" w14:textId="77777777" w:rsidR="0002247D" w:rsidRDefault="005D42CA">
      <w:pPr>
        <w:pStyle w:val="Body"/>
      </w:pPr>
      <w:r>
        <w:t xml:space="preserve">NGO FOCUS - WORLD VISION </w:t>
      </w:r>
    </w:p>
    <w:p w14:paraId="28CA416A" w14:textId="77777777" w:rsidR="0002247D" w:rsidRDefault="0002247D">
      <w:pPr>
        <w:pStyle w:val="Body"/>
      </w:pPr>
    </w:p>
    <w:sectPr w:rsidR="0002247D">
      <w:headerReference w:type="even" r:id="rId8"/>
      <w:headerReference w:type="default" r:id="rId9"/>
      <w:footerReference w:type="even" r:id="rId10"/>
      <w:footerReference w:type="default" r:id="rId11"/>
      <w:headerReference w:type="first" r:id="rId12"/>
      <w:footerReference w:type="first" r:id="rId13"/>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C3B1B" w14:textId="77777777" w:rsidR="005D42CA" w:rsidRDefault="005D42CA">
      <w:r>
        <w:separator/>
      </w:r>
    </w:p>
  </w:endnote>
  <w:endnote w:type="continuationSeparator" w:id="0">
    <w:p w14:paraId="08DE7A61" w14:textId="77777777" w:rsidR="005D42CA" w:rsidRDefault="005D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7C80" w14:textId="77777777" w:rsidR="000903A5" w:rsidRDefault="00090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EC69" w14:textId="77777777" w:rsidR="0002247D" w:rsidRDefault="005D42CA">
    <w:pPr>
      <w:pStyle w:val="HeaderFooter"/>
      <w:tabs>
        <w:tab w:val="clear" w:pos="9020"/>
        <w:tab w:val="center" w:pos="7286"/>
        <w:tab w:val="right" w:pos="14572"/>
      </w:tabs>
    </w:pPr>
    <w:r>
      <w:rPr>
        <w:i/>
        <w:iCs/>
        <w:color w:val="919191"/>
        <w:sz w:val="18"/>
        <w:szCs w:val="18"/>
        <w:lang w:val="en-US"/>
      </w:rPr>
      <w:t>U4 AOS2</w:t>
    </w:r>
    <w:r>
      <w:rPr>
        <w:i/>
        <w:iCs/>
        <w:color w:val="919191"/>
        <w:sz w:val="18"/>
        <w:szCs w:val="18"/>
      </w:rPr>
      <w:tab/>
    </w:r>
    <w:r>
      <w:rPr>
        <w:i/>
        <w:iCs/>
        <w:color w:val="919191"/>
        <w:sz w:val="20"/>
        <w:szCs w:val="20"/>
        <w:lang w:val="en-US"/>
      </w:rPr>
      <w:t xml:space="preserve">Dot Point 4, 5, </w:t>
    </w:r>
    <w:r>
      <w:rPr>
        <w:i/>
        <w:iCs/>
        <w:color w:val="919191"/>
        <w:sz w:val="20"/>
        <w:szCs w:val="20"/>
        <w:lang w:val="en-US"/>
      </w:rPr>
      <w:t>6, 7</w:t>
    </w:r>
    <w:r>
      <w:rPr>
        <w:i/>
        <w:iCs/>
        <w:color w:val="919191"/>
        <w:sz w:val="18"/>
        <w:szCs w:val="18"/>
      </w:rPr>
      <w:tab/>
    </w:r>
    <w:r>
      <w:rPr>
        <w:i/>
        <w:iCs/>
        <w:color w:val="969696"/>
        <w:sz w:val="20"/>
        <w:szCs w:val="20"/>
        <w:lang w:val="en-US"/>
      </w:rPr>
      <w:t>Raagini 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7733" w14:textId="77777777" w:rsidR="000903A5" w:rsidRDefault="0009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5A25B" w14:textId="77777777" w:rsidR="005D42CA" w:rsidRDefault="005D42CA">
      <w:r>
        <w:separator/>
      </w:r>
    </w:p>
  </w:footnote>
  <w:footnote w:type="continuationSeparator" w:id="0">
    <w:p w14:paraId="56CB9AC5" w14:textId="77777777" w:rsidR="005D42CA" w:rsidRDefault="005D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A2A5" w14:textId="77777777" w:rsidR="000903A5" w:rsidRDefault="00090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8F07" w14:textId="77777777" w:rsidR="0002247D" w:rsidRDefault="005D42CA">
    <w:pPr>
      <w:pStyle w:val="HeaderFooter"/>
      <w:tabs>
        <w:tab w:val="clear" w:pos="9020"/>
        <w:tab w:val="center" w:pos="7286"/>
        <w:tab w:val="right" w:pos="14572"/>
      </w:tabs>
    </w:pPr>
    <w:r>
      <w:rPr>
        <w:color w:val="919191"/>
      </w:rPr>
      <w:tab/>
    </w:r>
    <w:r>
      <w:rPr>
        <w:color w:val="919191"/>
      </w:rPr>
      <w:tab/>
    </w:r>
    <w:r>
      <w:rPr>
        <w:color w:val="919191"/>
        <w:lang w:val="en-US"/>
      </w:rPr>
      <w:t xml:space="preserve">Page </w:t>
    </w:r>
    <w:r>
      <w:rPr>
        <w:color w:val="919191"/>
      </w:rPr>
      <w:fldChar w:fldCharType="begin"/>
    </w:r>
    <w:r>
      <w:rPr>
        <w:color w:val="919191"/>
      </w:rPr>
      <w:instrText xml:space="preserve"> PAGE </w:instrText>
    </w:r>
    <w:r>
      <w:rPr>
        <w:color w:val="919191"/>
      </w:rPr>
      <w:fldChar w:fldCharType="separate"/>
    </w:r>
    <w:r>
      <w:rPr>
        <w:color w:val="919191"/>
      </w:rPr>
      <w:t>7</w:t>
    </w:r>
    <w:r>
      <w:rPr>
        <w:color w:val="919191"/>
      </w:rPr>
      <w:fldChar w:fldCharType="end"/>
    </w:r>
    <w:r>
      <w:rPr>
        <w:color w:val="919191"/>
        <w:lang w:val="en-US"/>
      </w:rPr>
      <w:t xml:space="preserve"> of </w:t>
    </w:r>
    <w:r>
      <w:rPr>
        <w:color w:val="919191"/>
      </w:rPr>
      <w:fldChar w:fldCharType="begin"/>
    </w:r>
    <w:r>
      <w:rPr>
        <w:color w:val="919191"/>
      </w:rPr>
      <w:instrText xml:space="preserve"> NUMPAGES </w:instrText>
    </w:r>
    <w:r>
      <w:rPr>
        <w:color w:val="919191"/>
      </w:rPr>
      <w:fldChar w:fldCharType="separate"/>
    </w:r>
    <w:r>
      <w:rPr>
        <w:color w:val="919191"/>
      </w:rPr>
      <w:t>7</w:t>
    </w:r>
    <w:r>
      <w:rPr>
        <w:color w:val="91919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428A" w14:textId="77777777" w:rsidR="000903A5" w:rsidRDefault="00090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7B85"/>
    <w:multiLevelType w:val="hybridMultilevel"/>
    <w:tmpl w:val="EE92F34E"/>
    <w:lvl w:ilvl="0" w:tplc="A6E0654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B9A814A2">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ED42C53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BE94BDC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AF1673F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47A62F0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88DCDF9C">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E246507C">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FC30526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 w15:restartNumberingAfterBreak="0">
    <w:nsid w:val="079C1A28"/>
    <w:multiLevelType w:val="hybridMultilevel"/>
    <w:tmpl w:val="2806CD14"/>
    <w:lvl w:ilvl="0" w:tplc="0E0C26E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E4063DB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624085B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799CBD0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0D92DE7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CDC31DC">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36CCA5DA">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42C298E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C676494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 w15:restartNumberingAfterBreak="0">
    <w:nsid w:val="0E1279F3"/>
    <w:multiLevelType w:val="hybridMultilevel"/>
    <w:tmpl w:val="4F002AF2"/>
    <w:lvl w:ilvl="0" w:tplc="F3686D4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6B08B44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C087C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83CE35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150727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6AE003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74647B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7109BF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0AA34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9701D55"/>
    <w:multiLevelType w:val="hybridMultilevel"/>
    <w:tmpl w:val="13CAA730"/>
    <w:lvl w:ilvl="0" w:tplc="80326D4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D2458E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3B63FB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D9A964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A38017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354D4F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84068C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F3041B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AA6E65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D89477A"/>
    <w:multiLevelType w:val="hybridMultilevel"/>
    <w:tmpl w:val="AD7CE0F6"/>
    <w:numStyleLink w:val="Dash"/>
  </w:abstractNum>
  <w:abstractNum w:abstractNumId="5" w15:restartNumberingAfterBreak="0">
    <w:nsid w:val="26FE0CF9"/>
    <w:multiLevelType w:val="hybridMultilevel"/>
    <w:tmpl w:val="BD4A47B8"/>
    <w:lvl w:ilvl="0" w:tplc="C05AD2C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BA9A2D8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AA64E7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F7E80D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A92358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3320A6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724A106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656095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B4692C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277439C3"/>
    <w:multiLevelType w:val="hybridMultilevel"/>
    <w:tmpl w:val="7C181016"/>
    <w:lvl w:ilvl="0" w:tplc="876E22D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12C8A9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ECCD48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31455C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3784DD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64A0F5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B54598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394356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48A73C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B905110"/>
    <w:multiLevelType w:val="hybridMultilevel"/>
    <w:tmpl w:val="44B40E50"/>
    <w:lvl w:ilvl="0" w:tplc="4EF46D76">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AC07DC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2AC5DD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2C5E9EE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1EC84B9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0E181FA0">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0446EC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C15219EC">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E3CA6BE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8" w15:restartNumberingAfterBreak="0">
    <w:nsid w:val="3D8A1FD4"/>
    <w:multiLevelType w:val="hybridMultilevel"/>
    <w:tmpl w:val="96943BD8"/>
    <w:lvl w:ilvl="0" w:tplc="3E42BD3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992EDE42">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1910D2F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E48679D8">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F59AA98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BD26EEEE">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E228AE0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02689840">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6128A03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9" w15:restartNumberingAfterBreak="0">
    <w:nsid w:val="47861B95"/>
    <w:multiLevelType w:val="hybridMultilevel"/>
    <w:tmpl w:val="AEB83748"/>
    <w:lvl w:ilvl="0" w:tplc="27BA93E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11E628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9A4AC1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39C427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660CD4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6B2AE9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E88167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9E8046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23409C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5217067C"/>
    <w:multiLevelType w:val="hybridMultilevel"/>
    <w:tmpl w:val="0CA43786"/>
    <w:lvl w:ilvl="0" w:tplc="89E0C88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182224F4">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0FEAE0E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496AEF88">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DB16612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05CCC28C">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256CE8E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AD6EECB0">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E16816D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1" w15:restartNumberingAfterBreak="0">
    <w:nsid w:val="53B22379"/>
    <w:multiLevelType w:val="hybridMultilevel"/>
    <w:tmpl w:val="A586863A"/>
    <w:numStyleLink w:val="Bullet"/>
  </w:abstractNum>
  <w:abstractNum w:abstractNumId="12" w15:restartNumberingAfterBreak="0">
    <w:nsid w:val="53D5598A"/>
    <w:multiLevelType w:val="hybridMultilevel"/>
    <w:tmpl w:val="92D46CF8"/>
    <w:lvl w:ilvl="0" w:tplc="BDAC1EB8">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524618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2FEE477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ECA89DB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FD98690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90D0020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7CF6648C">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BA90D55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ABE0D9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3" w15:restartNumberingAfterBreak="0">
    <w:nsid w:val="5F230BAE"/>
    <w:multiLevelType w:val="hybridMultilevel"/>
    <w:tmpl w:val="AD7CE0F6"/>
    <w:styleLink w:val="Dash"/>
    <w:lvl w:ilvl="0" w:tplc="FBAC971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9BD4975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6526D03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549A2CB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33080F6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848C6A5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624ABC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80B05A9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D3CD21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4" w15:restartNumberingAfterBreak="0">
    <w:nsid w:val="6E8356DE"/>
    <w:multiLevelType w:val="hybridMultilevel"/>
    <w:tmpl w:val="A586863A"/>
    <w:styleLink w:val="Bullet"/>
    <w:lvl w:ilvl="0" w:tplc="099CE424">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929698"/>
        <w:spacing w:val="0"/>
        <w:w w:val="100"/>
        <w:kern w:val="0"/>
        <w:position w:val="-2"/>
        <w:highlight w:val="none"/>
        <w:vertAlign w:val="baseline"/>
      </w:rPr>
    </w:lvl>
    <w:lvl w:ilvl="1" w:tplc="DDACB5AE">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929698"/>
        <w:spacing w:val="0"/>
        <w:w w:val="100"/>
        <w:kern w:val="0"/>
        <w:position w:val="-2"/>
        <w:highlight w:val="none"/>
        <w:vertAlign w:val="baseline"/>
      </w:rPr>
    </w:lvl>
    <w:lvl w:ilvl="2" w:tplc="7116ECB6">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929698"/>
        <w:spacing w:val="0"/>
        <w:w w:val="100"/>
        <w:kern w:val="0"/>
        <w:position w:val="-2"/>
        <w:highlight w:val="none"/>
        <w:vertAlign w:val="baseline"/>
      </w:rPr>
    </w:lvl>
    <w:lvl w:ilvl="3" w:tplc="87E25FF0">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929698"/>
        <w:spacing w:val="0"/>
        <w:w w:val="100"/>
        <w:kern w:val="0"/>
        <w:position w:val="-2"/>
        <w:highlight w:val="none"/>
        <w:vertAlign w:val="baseline"/>
      </w:rPr>
    </w:lvl>
    <w:lvl w:ilvl="4" w:tplc="F7D4352E">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929698"/>
        <w:spacing w:val="0"/>
        <w:w w:val="100"/>
        <w:kern w:val="0"/>
        <w:position w:val="-2"/>
        <w:highlight w:val="none"/>
        <w:vertAlign w:val="baseline"/>
      </w:rPr>
    </w:lvl>
    <w:lvl w:ilvl="5" w:tplc="90C67200">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929698"/>
        <w:spacing w:val="0"/>
        <w:w w:val="100"/>
        <w:kern w:val="0"/>
        <w:position w:val="-2"/>
        <w:highlight w:val="none"/>
        <w:vertAlign w:val="baseline"/>
      </w:rPr>
    </w:lvl>
    <w:lvl w:ilvl="6" w:tplc="F8707A98">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929698"/>
        <w:spacing w:val="0"/>
        <w:w w:val="100"/>
        <w:kern w:val="0"/>
        <w:position w:val="-2"/>
        <w:highlight w:val="none"/>
        <w:vertAlign w:val="baseline"/>
      </w:rPr>
    </w:lvl>
    <w:lvl w:ilvl="7" w:tplc="8BD05690">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929698"/>
        <w:spacing w:val="0"/>
        <w:w w:val="100"/>
        <w:kern w:val="0"/>
        <w:position w:val="-2"/>
        <w:highlight w:val="none"/>
        <w:vertAlign w:val="baseline"/>
      </w:rPr>
    </w:lvl>
    <w:lvl w:ilvl="8" w:tplc="34D4F1C8">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929698"/>
        <w:spacing w:val="0"/>
        <w:w w:val="100"/>
        <w:kern w:val="0"/>
        <w:position w:val="-2"/>
        <w:highlight w:val="none"/>
        <w:vertAlign w:val="baseline"/>
      </w:rPr>
    </w:lvl>
  </w:abstractNum>
  <w:abstractNum w:abstractNumId="15" w15:restartNumberingAfterBreak="0">
    <w:nsid w:val="71A34FC0"/>
    <w:multiLevelType w:val="hybridMultilevel"/>
    <w:tmpl w:val="990E1A96"/>
    <w:lvl w:ilvl="0" w:tplc="34A2858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993E81D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27E86A5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3924A0F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AAC4912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1DE641D4">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DACCAB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77A46B9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25547BB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6" w15:restartNumberingAfterBreak="0">
    <w:nsid w:val="739E39FE"/>
    <w:multiLevelType w:val="hybridMultilevel"/>
    <w:tmpl w:val="EDFC7E52"/>
    <w:lvl w:ilvl="0" w:tplc="7EA6195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59E72E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9BEFE3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FC5D7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0FEAC2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14E06B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71C864C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1AC1E1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D3E7F3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75161B75"/>
    <w:multiLevelType w:val="hybridMultilevel"/>
    <w:tmpl w:val="15580EFA"/>
    <w:lvl w:ilvl="0" w:tplc="CDA6F24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37BC739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7AE67F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CF2A069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E704FB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6F3E3104">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166049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75AA80E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F312815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num w:numId="1">
    <w:abstractNumId w:val="14"/>
  </w:num>
  <w:num w:numId="2">
    <w:abstractNumId w:val="11"/>
  </w:num>
  <w:num w:numId="3">
    <w:abstractNumId w:val="13"/>
  </w:num>
  <w:num w:numId="4">
    <w:abstractNumId w:val="4"/>
  </w:num>
  <w:num w:numId="5">
    <w:abstractNumId w:val="11"/>
    <w:lvlOverride w:ilvl="0">
      <w:lvl w:ilvl="0" w:tplc="DD105B0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E1EEECC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8DA6883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8B2FBD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6DC2EF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2DC2E6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D79E55F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CCABA0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ABE4C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16"/>
  </w:num>
  <w:num w:numId="7">
    <w:abstractNumId w:val="9"/>
  </w:num>
  <w:num w:numId="8">
    <w:abstractNumId w:val="3"/>
  </w:num>
  <w:num w:numId="9">
    <w:abstractNumId w:val="6"/>
  </w:num>
  <w:num w:numId="10">
    <w:abstractNumId w:val="5"/>
  </w:num>
  <w:num w:numId="11">
    <w:abstractNumId w:val="2"/>
  </w:num>
  <w:num w:numId="12">
    <w:abstractNumId w:val="10"/>
  </w:num>
  <w:num w:numId="13">
    <w:abstractNumId w:val="17"/>
  </w:num>
  <w:num w:numId="14">
    <w:abstractNumId w:val="12"/>
  </w:num>
  <w:num w:numId="15">
    <w:abstractNumId w:val="7"/>
  </w:num>
  <w:num w:numId="16">
    <w:abstractNumId w:val="8"/>
  </w:num>
  <w:num w:numId="17">
    <w:abstractNumId w:val="0"/>
  </w:num>
  <w:num w:numId="18">
    <w:abstractNumId w:val="4"/>
    <w:lvlOverride w:ilvl="0">
      <w:lvl w:ilvl="0" w:tplc="0BC27AE8">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98B2495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5E84553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CFE0835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4FDC0B0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D518B55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5FC20C3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CD06DA5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A452894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7D"/>
    <w:rsid w:val="0002247D"/>
    <w:rsid w:val="000903A5"/>
    <w:rsid w:val="005D4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A3930"/>
  <w15:docId w15:val="{4EFC3A11-BEA0-DD4F-840A-E0A433C4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lang w:val="en-US"/>
    </w:rPr>
  </w:style>
  <w:style w:type="numbering" w:customStyle="1" w:styleId="Bullet">
    <w:name w:val="Bullet"/>
    <w:pPr>
      <w:numPr>
        <w:numId w:val="1"/>
      </w:numPr>
    </w:pPr>
  </w:style>
  <w:style w:type="paragraph" w:customStyle="1" w:styleId="Body">
    <w:name w:val="Body"/>
    <w:rPr>
      <w:rFonts w:ascii="Helvetica Neue" w:hAnsi="Helvetica Neue" w:cs="Arial Unicode MS"/>
      <w:color w:val="000000"/>
      <w:sz w:val="22"/>
      <w:szCs w:val="22"/>
      <w:lang w:val="en-US"/>
    </w:rPr>
  </w:style>
  <w:style w:type="numbering" w:customStyle="1" w:styleId="Dash">
    <w:name w:val="Dash"/>
    <w:pPr>
      <w:numPr>
        <w:numId w:val="3"/>
      </w:numPr>
    </w:p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hAnsi="Helvetica Neue" w:cs="Arial Unicode MS"/>
      <w:color w:val="000000"/>
      <w:lang w:val="en-US"/>
    </w:rPr>
  </w:style>
  <w:style w:type="paragraph" w:styleId="Header">
    <w:name w:val="header"/>
    <w:basedOn w:val="Normal"/>
    <w:link w:val="HeaderChar"/>
    <w:uiPriority w:val="99"/>
    <w:unhideWhenUsed/>
    <w:rsid w:val="000903A5"/>
    <w:pPr>
      <w:tabs>
        <w:tab w:val="center" w:pos="4680"/>
        <w:tab w:val="right" w:pos="9360"/>
      </w:tabs>
    </w:pPr>
  </w:style>
  <w:style w:type="character" w:customStyle="1" w:styleId="HeaderChar">
    <w:name w:val="Header Char"/>
    <w:basedOn w:val="DefaultParagraphFont"/>
    <w:link w:val="Header"/>
    <w:uiPriority w:val="99"/>
    <w:rsid w:val="000903A5"/>
    <w:rPr>
      <w:sz w:val="24"/>
      <w:szCs w:val="24"/>
      <w:lang w:val="en-US" w:eastAsia="en-US"/>
    </w:rPr>
  </w:style>
  <w:style w:type="paragraph" w:styleId="Footer">
    <w:name w:val="footer"/>
    <w:basedOn w:val="Normal"/>
    <w:link w:val="FooterChar"/>
    <w:uiPriority w:val="99"/>
    <w:unhideWhenUsed/>
    <w:rsid w:val="000903A5"/>
    <w:pPr>
      <w:tabs>
        <w:tab w:val="center" w:pos="4680"/>
        <w:tab w:val="right" w:pos="9360"/>
      </w:tabs>
    </w:pPr>
  </w:style>
  <w:style w:type="character" w:customStyle="1" w:styleId="FooterChar">
    <w:name w:val="Footer Char"/>
    <w:basedOn w:val="DefaultParagraphFont"/>
    <w:link w:val="Footer"/>
    <w:uiPriority w:val="99"/>
    <w:rsid w:val="000903A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ZAHRAA AL SAADI</cp:lastModifiedBy>
  <cp:revision>2</cp:revision>
  <dcterms:created xsi:type="dcterms:W3CDTF">2020-08-06T10:46:00Z</dcterms:created>
  <dcterms:modified xsi:type="dcterms:W3CDTF">2020-08-06T10:46:00Z</dcterms:modified>
</cp:coreProperties>
</file>