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6E" w:rsidRDefault="00C5327C">
      <w:pPr>
        <w:rPr>
          <w:rFonts w:ascii="Times New Roman" w:hAnsi="Times New Roman" w:cs="Times New Roman"/>
          <w:b/>
          <w:sz w:val="24"/>
          <w:szCs w:val="24"/>
        </w:rPr>
      </w:pPr>
      <w:r w:rsidRPr="00C5327C">
        <w:rPr>
          <w:rFonts w:ascii="Times New Roman" w:hAnsi="Times New Roman" w:cs="Times New Roman"/>
          <w:b/>
          <w:sz w:val="24"/>
          <w:szCs w:val="24"/>
        </w:rPr>
        <w:t xml:space="preserve">Short answer Question – </w:t>
      </w:r>
      <w:r w:rsidR="00261A41">
        <w:rPr>
          <w:rFonts w:ascii="Times New Roman" w:hAnsi="Times New Roman" w:cs="Times New Roman"/>
          <w:b/>
          <w:sz w:val="24"/>
          <w:szCs w:val="24"/>
        </w:rPr>
        <w:t>V</w:t>
      </w:r>
      <w:r w:rsidRPr="00C5327C">
        <w:rPr>
          <w:rFonts w:ascii="Times New Roman" w:hAnsi="Times New Roman" w:cs="Times New Roman"/>
          <w:b/>
          <w:sz w:val="24"/>
          <w:szCs w:val="24"/>
        </w:rPr>
        <w:t xml:space="preserve">ariations in </w:t>
      </w:r>
      <w:r w:rsidR="00261A41">
        <w:rPr>
          <w:rFonts w:ascii="Times New Roman" w:hAnsi="Times New Roman" w:cs="Times New Roman"/>
          <w:b/>
          <w:sz w:val="24"/>
          <w:szCs w:val="24"/>
        </w:rPr>
        <w:t>P</w:t>
      </w:r>
      <w:r w:rsidRPr="00C5327C">
        <w:rPr>
          <w:rFonts w:ascii="Times New Roman" w:hAnsi="Times New Roman" w:cs="Times New Roman"/>
          <w:b/>
          <w:sz w:val="24"/>
          <w:szCs w:val="24"/>
        </w:rPr>
        <w:t>opulation groups.</w:t>
      </w:r>
    </w:p>
    <w:p w:rsidR="00C5327C" w:rsidRDefault="00C5327C">
      <w:pPr>
        <w:rPr>
          <w:rFonts w:ascii="Times New Roman" w:hAnsi="Times New Roman" w:cs="Times New Roman"/>
          <w:b/>
          <w:sz w:val="24"/>
          <w:szCs w:val="24"/>
        </w:rPr>
      </w:pPr>
    </w:p>
    <w:p w:rsidR="00C5327C" w:rsidRDefault="00C53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327C">
        <w:rPr>
          <w:noProof/>
          <w:lang w:eastAsia="en-AU"/>
        </w:rPr>
        <w:drawing>
          <wp:inline distT="0" distB="0" distL="0" distR="0" wp14:anchorId="7DCC298A" wp14:editId="78E26B6E">
            <wp:extent cx="4965438" cy="2072325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5976" cy="208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7C" w:rsidRDefault="00C5327C">
      <w:pPr>
        <w:rPr>
          <w:rFonts w:ascii="Times New Roman" w:hAnsi="Times New Roman" w:cs="Times New Roman"/>
          <w:sz w:val="24"/>
          <w:szCs w:val="24"/>
        </w:rPr>
      </w:pPr>
      <w:r w:rsidRPr="00C5369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two indicators of health status </w:t>
      </w:r>
      <w:r w:rsidR="00C53691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C5327C" w:rsidRDefault="00C5327C" w:rsidP="00C536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5327C" w:rsidRDefault="00C5327C">
      <w:pPr>
        <w:rPr>
          <w:rFonts w:ascii="Times New Roman" w:hAnsi="Times New Roman" w:cs="Times New Roman"/>
          <w:sz w:val="24"/>
          <w:szCs w:val="24"/>
        </w:rPr>
      </w:pPr>
    </w:p>
    <w:p w:rsidR="00C5327C" w:rsidRPr="00C5327C" w:rsidRDefault="0038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327C">
        <w:rPr>
          <w:noProof/>
          <w:lang w:eastAsia="en-AU"/>
        </w:rPr>
        <w:drawing>
          <wp:inline distT="0" distB="0" distL="0" distR="0" wp14:anchorId="15EB7E64" wp14:editId="3E7E74A0">
            <wp:extent cx="4048659" cy="264602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8266" cy="265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7C" w:rsidRDefault="00C5327C"/>
    <w:p w:rsidR="00C5327C" w:rsidRDefault="00C5327C" w:rsidP="00C532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82BDD">
        <w:rPr>
          <w:rFonts w:ascii="Times New Roman" w:hAnsi="Times New Roman" w:cs="Times New Roman"/>
          <w:b/>
          <w:sz w:val="24"/>
          <w:szCs w:val="24"/>
        </w:rPr>
        <w:t>bi.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The data above is measured in quintiles, from the least disadvantaged to the most disadvantaged population groups. </w:t>
      </w:r>
    </w:p>
    <w:p w:rsidR="00C5327C" w:rsidRDefault="00C5327C" w:rsidP="00C5327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quintiles are.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C5327C" w:rsidRDefault="00C5327C" w:rsidP="00382B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5327C" w:rsidRDefault="00C5327C" w:rsidP="00C5327C">
      <w:pPr>
        <w:rPr>
          <w:rFonts w:ascii="Times New Roman" w:hAnsi="Times New Roman" w:cs="Times New Roman"/>
          <w:sz w:val="24"/>
          <w:szCs w:val="24"/>
        </w:rPr>
      </w:pPr>
    </w:p>
    <w:p w:rsidR="00C5327C" w:rsidRDefault="00C5327C" w:rsidP="00261A4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82BDD">
        <w:rPr>
          <w:rFonts w:ascii="Times New Roman" w:hAnsi="Times New Roman" w:cs="Times New Roman"/>
          <w:b/>
          <w:sz w:val="24"/>
          <w:szCs w:val="24"/>
        </w:rPr>
        <w:lastRenderedPageBreak/>
        <w:t>bii.</w:t>
      </w:r>
      <w:r>
        <w:rPr>
          <w:rFonts w:ascii="Times New Roman" w:hAnsi="Times New Roman" w:cs="Times New Roman"/>
          <w:sz w:val="24"/>
          <w:szCs w:val="24"/>
        </w:rPr>
        <w:tab/>
        <w:t>List 3 chronic diseases which may cause early deaths</w:t>
      </w:r>
      <w:r w:rsidR="00261A41">
        <w:rPr>
          <w:rFonts w:ascii="Times New Roman" w:hAnsi="Times New Roman" w:cs="Times New Roman"/>
          <w:sz w:val="24"/>
          <w:szCs w:val="24"/>
        </w:rPr>
        <w:t xml:space="preserve"> in the most disadvantaged group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1A41">
        <w:rPr>
          <w:rFonts w:ascii="Times New Roman" w:hAnsi="Times New Roman" w:cs="Times New Roman"/>
          <w:sz w:val="24"/>
          <w:szCs w:val="24"/>
        </w:rPr>
        <w:tab/>
      </w:r>
      <w:r w:rsidR="00261A41">
        <w:rPr>
          <w:rFonts w:ascii="Times New Roman" w:hAnsi="Times New Roman" w:cs="Times New Roman"/>
          <w:sz w:val="24"/>
          <w:szCs w:val="24"/>
        </w:rPr>
        <w:tab/>
      </w:r>
      <w:r w:rsidR="00261A41">
        <w:rPr>
          <w:rFonts w:ascii="Times New Roman" w:hAnsi="Times New Roman" w:cs="Times New Roman"/>
          <w:sz w:val="24"/>
          <w:szCs w:val="24"/>
        </w:rPr>
        <w:tab/>
      </w:r>
      <w:r w:rsidR="00261A41">
        <w:rPr>
          <w:rFonts w:ascii="Times New Roman" w:hAnsi="Times New Roman" w:cs="Times New Roman"/>
          <w:sz w:val="24"/>
          <w:szCs w:val="24"/>
        </w:rPr>
        <w:tab/>
      </w:r>
      <w:r w:rsidR="00261A41">
        <w:rPr>
          <w:rFonts w:ascii="Times New Roman" w:hAnsi="Times New Roman" w:cs="Times New Roman"/>
          <w:sz w:val="24"/>
          <w:szCs w:val="24"/>
        </w:rPr>
        <w:tab/>
      </w:r>
      <w:r w:rsidR="00261A41">
        <w:rPr>
          <w:rFonts w:ascii="Times New Roman" w:hAnsi="Times New Roman" w:cs="Times New Roman"/>
          <w:sz w:val="24"/>
          <w:szCs w:val="24"/>
        </w:rPr>
        <w:tab/>
      </w:r>
      <w:r w:rsidR="00261A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marks</w:t>
      </w:r>
    </w:p>
    <w:p w:rsidR="00C5327C" w:rsidRDefault="00C5327C" w:rsidP="00382B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5327C" w:rsidRDefault="00C5327C" w:rsidP="00C5327C">
      <w:pPr>
        <w:rPr>
          <w:rFonts w:ascii="Times New Roman" w:hAnsi="Times New Roman" w:cs="Times New Roman"/>
          <w:sz w:val="24"/>
          <w:szCs w:val="24"/>
        </w:rPr>
      </w:pPr>
      <w:r w:rsidRPr="00382BDD">
        <w:rPr>
          <w:rFonts w:ascii="Times New Roman" w:hAnsi="Times New Roman" w:cs="Times New Roman"/>
          <w:b/>
          <w:sz w:val="24"/>
          <w:szCs w:val="24"/>
        </w:rPr>
        <w:t>biii.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population group unlikely to reach the 2025 target.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81233B" w:rsidRDefault="0081233B" w:rsidP="0081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233B" w:rsidRDefault="0081233B" w:rsidP="00C5327C">
      <w:pPr>
        <w:rPr>
          <w:rFonts w:ascii="Times New Roman" w:hAnsi="Times New Roman" w:cs="Times New Roman"/>
          <w:sz w:val="24"/>
          <w:szCs w:val="24"/>
        </w:rPr>
      </w:pPr>
    </w:p>
    <w:p w:rsidR="0081233B" w:rsidRDefault="00494F45" w:rsidP="00C5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1233B">
        <w:rPr>
          <w:noProof/>
          <w:lang w:eastAsia="en-AU"/>
        </w:rPr>
        <w:drawing>
          <wp:inline distT="0" distB="0" distL="0" distR="0" wp14:anchorId="4619CEFE" wp14:editId="76F3A694">
            <wp:extent cx="3846938" cy="415636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4996" cy="41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F45" w:rsidRDefault="00494F45" w:rsidP="00C5327C">
      <w:pPr>
        <w:rPr>
          <w:rFonts w:ascii="Times New Roman" w:hAnsi="Times New Roman" w:cs="Times New Roman"/>
          <w:sz w:val="24"/>
          <w:szCs w:val="24"/>
        </w:rPr>
      </w:pPr>
      <w:r w:rsidRPr="00382BDD">
        <w:rPr>
          <w:rFonts w:ascii="Times New Roman" w:hAnsi="Times New Roman" w:cs="Times New Roman"/>
          <w:b/>
          <w:sz w:val="24"/>
          <w:szCs w:val="24"/>
        </w:rPr>
        <w:t>ci.</w:t>
      </w:r>
      <w:r>
        <w:rPr>
          <w:rFonts w:ascii="Times New Roman" w:hAnsi="Times New Roman" w:cs="Times New Roman"/>
          <w:sz w:val="24"/>
          <w:szCs w:val="24"/>
        </w:rPr>
        <w:tab/>
        <w:t>Describe two trends from the graph above.</w:t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94F45" w:rsidRDefault="00494F45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94F45" w:rsidRDefault="00494F45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4F45" w:rsidRDefault="00494F45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94F45" w:rsidRDefault="00494F45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4F45" w:rsidRDefault="00494F45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4F45" w:rsidRDefault="00494F45" w:rsidP="00494F45">
      <w:pPr>
        <w:rPr>
          <w:rFonts w:ascii="Times New Roman" w:hAnsi="Times New Roman" w:cs="Times New Roman"/>
          <w:sz w:val="24"/>
          <w:szCs w:val="24"/>
        </w:rPr>
      </w:pPr>
    </w:p>
    <w:p w:rsidR="00494F45" w:rsidRDefault="00494F45" w:rsidP="00382B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82BDD">
        <w:rPr>
          <w:rFonts w:ascii="Times New Roman" w:hAnsi="Times New Roman" w:cs="Times New Roman"/>
          <w:b/>
          <w:sz w:val="24"/>
          <w:szCs w:val="24"/>
        </w:rPr>
        <w:lastRenderedPageBreak/>
        <w:t>cii.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6FA">
        <w:rPr>
          <w:rFonts w:ascii="Times New Roman" w:hAnsi="Times New Roman" w:cs="Times New Roman"/>
          <w:sz w:val="24"/>
          <w:szCs w:val="24"/>
        </w:rPr>
        <w:tab/>
        <w:t>Biological, environmental and s</w:t>
      </w:r>
      <w:r w:rsidR="00C53691">
        <w:rPr>
          <w:rFonts w:ascii="Times New Roman" w:hAnsi="Times New Roman" w:cs="Times New Roman"/>
          <w:sz w:val="24"/>
          <w:szCs w:val="24"/>
        </w:rPr>
        <w:t>ociocultural factors can contri</w:t>
      </w:r>
      <w:r w:rsidR="002356FA">
        <w:rPr>
          <w:rFonts w:ascii="Times New Roman" w:hAnsi="Times New Roman" w:cs="Times New Roman"/>
          <w:sz w:val="24"/>
          <w:szCs w:val="24"/>
        </w:rPr>
        <w:t>bute to variations in health status between population groups.</w:t>
      </w:r>
    </w:p>
    <w:p w:rsidR="002356FA" w:rsidRDefault="002356FA" w:rsidP="00382BD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one example each for the three </w:t>
      </w:r>
      <w:r w:rsidR="00EE384E">
        <w:rPr>
          <w:rFonts w:ascii="Times New Roman" w:hAnsi="Times New Roman" w:cs="Times New Roman"/>
          <w:sz w:val="24"/>
          <w:szCs w:val="24"/>
        </w:rPr>
        <w:t>factors and explain how these could contribute</w:t>
      </w:r>
      <w:r>
        <w:rPr>
          <w:rFonts w:ascii="Times New Roman" w:hAnsi="Times New Roman" w:cs="Times New Roman"/>
          <w:sz w:val="24"/>
          <w:szCs w:val="24"/>
        </w:rPr>
        <w:t xml:space="preserve"> to the trends identified in </w:t>
      </w:r>
      <w:r w:rsidR="00EE384E" w:rsidRPr="00EE384E">
        <w:rPr>
          <w:rFonts w:ascii="Times New Roman" w:hAnsi="Times New Roman" w:cs="Times New Roman"/>
          <w:b/>
          <w:sz w:val="24"/>
          <w:szCs w:val="24"/>
        </w:rPr>
        <w:t>part 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382BDD">
        <w:rPr>
          <w:rFonts w:ascii="Times New Roman" w:hAnsi="Times New Roman" w:cs="Times New Roman"/>
          <w:sz w:val="24"/>
          <w:szCs w:val="24"/>
        </w:rPr>
        <w:tab/>
      </w:r>
      <w:r w:rsidR="00BC21D1">
        <w:rPr>
          <w:rFonts w:ascii="Times New Roman" w:hAnsi="Times New Roman" w:cs="Times New Roman"/>
          <w:sz w:val="24"/>
          <w:szCs w:val="24"/>
        </w:rPr>
        <w:t>6 marks</w:t>
      </w:r>
    </w:p>
    <w:p w:rsidR="00BC21D1" w:rsidRDefault="00BC21D1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Biological</w:t>
      </w:r>
      <w:r w:rsidR="00382BD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382BD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Sociocultural</w:t>
      </w:r>
      <w:r w:rsidR="00382BD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BC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1D1" w:rsidRDefault="00BC21D1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574202" w:rsidRDefault="00574202" w:rsidP="00494F45">
      <w:pPr>
        <w:rPr>
          <w:rFonts w:ascii="Times New Roman" w:hAnsi="Times New Roman" w:cs="Times New Roman"/>
          <w:sz w:val="24"/>
          <w:szCs w:val="24"/>
        </w:rPr>
      </w:pPr>
    </w:p>
    <w:p w:rsidR="00447F24" w:rsidRDefault="00574202" w:rsidP="00494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d) </w:t>
      </w:r>
      <w:r w:rsidR="00746FBE" w:rsidRPr="00746FBE">
        <w:rPr>
          <w:rFonts w:ascii="Times New Roman" w:hAnsi="Times New Roman" w:cs="Times New Roman"/>
          <w:b/>
          <w:sz w:val="24"/>
          <w:szCs w:val="24"/>
        </w:rPr>
        <w:t xml:space="preserve">Males and Females – Dietary </w:t>
      </w:r>
      <w:r>
        <w:rPr>
          <w:rFonts w:ascii="Times New Roman" w:hAnsi="Times New Roman" w:cs="Times New Roman"/>
          <w:b/>
          <w:sz w:val="24"/>
          <w:szCs w:val="24"/>
        </w:rPr>
        <w:t>factors (Calcium and Iron</w:t>
      </w:r>
      <w:r w:rsidR="00746FBE" w:rsidRPr="00746FBE">
        <w:rPr>
          <w:rFonts w:ascii="Times New Roman" w:hAnsi="Times New Roman" w:cs="Times New Roman"/>
          <w:b/>
          <w:sz w:val="24"/>
          <w:szCs w:val="24"/>
        </w:rPr>
        <w:t>)</w:t>
      </w:r>
    </w:p>
    <w:p w:rsidR="00746FBE" w:rsidRDefault="00746FBE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 to the following tables taken from the </w:t>
      </w:r>
      <w:hyperlink r:id="rId8" w:history="1">
        <w:r w:rsidRPr="00D0706F">
          <w:rPr>
            <w:rStyle w:val="Hyperlink"/>
            <w:rFonts w:ascii="Times New Roman" w:hAnsi="Times New Roman" w:cs="Times New Roman"/>
            <w:sz w:val="24"/>
            <w:szCs w:val="24"/>
          </w:rPr>
          <w:t>https://www.aihw.gov.au/getmedia/5fc6d6be-dcec-458e-af63-2e6c90589bd8/Nutrition-across-the-lifestages-in-brief-aihw-phe-227.pdf.aspx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202" w:rsidRPr="00574202" w:rsidRDefault="00574202" w:rsidP="005742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74202">
        <w:rPr>
          <w:rFonts w:ascii="Times New Roman" w:hAnsi="Times New Roman" w:cs="Times New Roman"/>
          <w:b/>
          <w:sz w:val="24"/>
          <w:szCs w:val="24"/>
        </w:rPr>
        <w:t xml:space="preserve">Males </w:t>
      </w:r>
      <w:r w:rsidR="00447F24">
        <w:rPr>
          <w:noProof/>
          <w:lang w:eastAsia="en-AU"/>
        </w:rPr>
        <w:drawing>
          <wp:inline distT="0" distB="0" distL="0" distR="0" wp14:anchorId="418F101E" wp14:editId="286A2B10">
            <wp:extent cx="5731510" cy="1707527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02" w:rsidRPr="00574202" w:rsidRDefault="00574202" w:rsidP="005742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4202" w:rsidRPr="00574202" w:rsidRDefault="00574202" w:rsidP="005742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74202">
        <w:rPr>
          <w:rFonts w:ascii="Times New Roman" w:hAnsi="Times New Roman" w:cs="Times New Roman"/>
          <w:b/>
          <w:sz w:val="24"/>
          <w:szCs w:val="24"/>
        </w:rPr>
        <w:t>Females</w:t>
      </w:r>
    </w:p>
    <w:p w:rsidR="00746FBE" w:rsidRDefault="00746FBE" w:rsidP="00494F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698AC910" wp14:editId="43586337">
            <wp:extent cx="5731510" cy="243586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02" w:rsidRPr="00574202" w:rsidRDefault="00574202" w:rsidP="00574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4202">
        <w:rPr>
          <w:rFonts w:ascii="Times New Roman" w:hAnsi="Times New Roman" w:cs="Times New Roman"/>
          <w:sz w:val="24"/>
          <w:szCs w:val="24"/>
        </w:rPr>
        <w:t xml:space="preserve">Compare the percentage of males and females </w:t>
      </w:r>
      <w:r w:rsidR="00FE279D">
        <w:rPr>
          <w:rFonts w:ascii="Times New Roman" w:hAnsi="Times New Roman" w:cs="Times New Roman"/>
          <w:sz w:val="24"/>
          <w:szCs w:val="24"/>
        </w:rPr>
        <w:t xml:space="preserve">between aged 14-18 years </w:t>
      </w:r>
      <w:r w:rsidRPr="00574202">
        <w:rPr>
          <w:rFonts w:ascii="Times New Roman" w:hAnsi="Times New Roman" w:cs="Times New Roman"/>
          <w:sz w:val="24"/>
          <w:szCs w:val="24"/>
        </w:rPr>
        <w:t>who do not meet their Recommended Dietary Intake of Calcium</w:t>
      </w:r>
      <w:r w:rsidR="00FE279D">
        <w:rPr>
          <w:rFonts w:ascii="Times New Roman" w:hAnsi="Times New Roman" w:cs="Times New Roman"/>
          <w:sz w:val="24"/>
          <w:szCs w:val="24"/>
        </w:rPr>
        <w:t xml:space="preserve"> and Iron.</w:t>
      </w:r>
      <w:r w:rsidR="00CA3C96">
        <w:rPr>
          <w:rFonts w:ascii="Times New Roman" w:hAnsi="Times New Roman" w:cs="Times New Roman"/>
          <w:sz w:val="24"/>
          <w:szCs w:val="24"/>
        </w:rPr>
        <w:tab/>
      </w:r>
      <w:r w:rsidR="00CA3C96">
        <w:rPr>
          <w:rFonts w:ascii="Times New Roman" w:hAnsi="Times New Roman" w:cs="Times New Roman"/>
          <w:sz w:val="24"/>
          <w:szCs w:val="24"/>
        </w:rPr>
        <w:tab/>
        <w:t>(2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74202" w:rsidRPr="00574202" w:rsidRDefault="00574202" w:rsidP="00574202">
      <w:pPr>
        <w:rPr>
          <w:rFonts w:ascii="Times New Roman" w:hAnsi="Times New Roman" w:cs="Times New Roman"/>
          <w:sz w:val="24"/>
          <w:szCs w:val="24"/>
        </w:rPr>
      </w:pPr>
      <w:r w:rsidRPr="0057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202" w:rsidRPr="00574202" w:rsidRDefault="00574202" w:rsidP="00574202">
      <w:pPr>
        <w:rPr>
          <w:rFonts w:ascii="Times New Roman" w:hAnsi="Times New Roman" w:cs="Times New Roman"/>
          <w:sz w:val="24"/>
          <w:szCs w:val="24"/>
        </w:rPr>
      </w:pPr>
      <w:r w:rsidRPr="0057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202" w:rsidRPr="00574202" w:rsidRDefault="00574202" w:rsidP="00574202">
      <w:pPr>
        <w:rPr>
          <w:rFonts w:ascii="Times New Roman" w:hAnsi="Times New Roman" w:cs="Times New Roman"/>
          <w:sz w:val="24"/>
          <w:szCs w:val="24"/>
        </w:rPr>
      </w:pPr>
      <w:r w:rsidRPr="0057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202" w:rsidRDefault="00574202" w:rsidP="00574202">
      <w:pPr>
        <w:rPr>
          <w:rFonts w:ascii="Times New Roman" w:hAnsi="Times New Roman" w:cs="Times New Roman"/>
          <w:sz w:val="24"/>
          <w:szCs w:val="24"/>
        </w:rPr>
      </w:pPr>
      <w:r w:rsidRPr="00574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279D" w:rsidRDefault="00FE279D" w:rsidP="00FE279D">
      <w:pPr>
        <w:rPr>
          <w:rFonts w:ascii="Times New Roman" w:hAnsi="Times New Roman" w:cs="Times New Roman"/>
          <w:sz w:val="24"/>
          <w:szCs w:val="24"/>
        </w:rPr>
      </w:pPr>
    </w:p>
    <w:p w:rsidR="00FE279D" w:rsidRDefault="00FE279D" w:rsidP="00FE279D">
      <w:pPr>
        <w:rPr>
          <w:rFonts w:ascii="Times New Roman" w:hAnsi="Times New Roman" w:cs="Times New Roman"/>
          <w:sz w:val="24"/>
          <w:szCs w:val="24"/>
        </w:rPr>
      </w:pPr>
    </w:p>
    <w:p w:rsidR="00FE279D" w:rsidRDefault="00FE279D" w:rsidP="00FE279D">
      <w:pPr>
        <w:rPr>
          <w:rFonts w:ascii="Times New Roman" w:hAnsi="Times New Roman" w:cs="Times New Roman"/>
          <w:sz w:val="24"/>
          <w:szCs w:val="24"/>
        </w:rPr>
      </w:pPr>
    </w:p>
    <w:p w:rsidR="00447F24" w:rsidRPr="00FE279D" w:rsidRDefault="00447F24" w:rsidP="00FE27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E279D">
        <w:rPr>
          <w:rFonts w:ascii="Times New Roman" w:hAnsi="Times New Roman" w:cs="Times New Roman"/>
          <w:sz w:val="24"/>
          <w:szCs w:val="24"/>
        </w:rPr>
        <w:lastRenderedPageBreak/>
        <w:t xml:space="preserve">Identify reasons </w:t>
      </w:r>
      <w:r w:rsidRPr="00FE279D">
        <w:rPr>
          <w:rFonts w:ascii="Times New Roman" w:hAnsi="Times New Roman" w:cs="Times New Roman"/>
          <w:b/>
          <w:sz w:val="24"/>
          <w:szCs w:val="24"/>
        </w:rPr>
        <w:t>and</w:t>
      </w:r>
      <w:r w:rsidRPr="00FE279D">
        <w:rPr>
          <w:rFonts w:ascii="Times New Roman" w:hAnsi="Times New Roman" w:cs="Times New Roman"/>
          <w:sz w:val="24"/>
          <w:szCs w:val="24"/>
        </w:rPr>
        <w:t xml:space="preserve"> the factor/s (</w:t>
      </w:r>
      <w:r w:rsidRPr="00FE279D">
        <w:rPr>
          <w:rFonts w:ascii="Times New Roman" w:hAnsi="Times New Roman" w:cs="Times New Roman"/>
          <w:b/>
          <w:sz w:val="24"/>
          <w:szCs w:val="24"/>
        </w:rPr>
        <w:t>socio-cultural, biological, or environmental</w:t>
      </w:r>
      <w:r w:rsidRPr="00FE279D">
        <w:rPr>
          <w:rFonts w:ascii="Times New Roman" w:hAnsi="Times New Roman" w:cs="Times New Roman"/>
          <w:sz w:val="24"/>
          <w:szCs w:val="24"/>
        </w:rPr>
        <w:t xml:space="preserve">) that might explain the differences in </w:t>
      </w:r>
      <w:r w:rsidRPr="00FE279D">
        <w:rPr>
          <w:rFonts w:ascii="Times New Roman" w:hAnsi="Times New Roman" w:cs="Times New Roman"/>
          <w:b/>
          <w:sz w:val="24"/>
          <w:szCs w:val="24"/>
        </w:rPr>
        <w:t>calcium</w:t>
      </w:r>
      <w:r w:rsidRPr="00FE279D">
        <w:rPr>
          <w:rFonts w:ascii="Times New Roman" w:hAnsi="Times New Roman" w:cs="Times New Roman"/>
          <w:sz w:val="24"/>
          <w:szCs w:val="24"/>
        </w:rPr>
        <w:t xml:space="preserve"> and </w:t>
      </w:r>
      <w:r w:rsidRPr="00FE279D">
        <w:rPr>
          <w:rFonts w:ascii="Times New Roman" w:hAnsi="Times New Roman" w:cs="Times New Roman"/>
          <w:b/>
          <w:sz w:val="24"/>
          <w:szCs w:val="24"/>
        </w:rPr>
        <w:t xml:space="preserve">iron </w:t>
      </w:r>
      <w:r w:rsidRPr="00FE279D">
        <w:rPr>
          <w:rFonts w:ascii="Times New Roman" w:hAnsi="Times New Roman" w:cs="Times New Roman"/>
          <w:sz w:val="24"/>
          <w:szCs w:val="24"/>
        </w:rPr>
        <w:t>intake between males and females</w:t>
      </w:r>
      <w:r w:rsidR="00FE279D">
        <w:rPr>
          <w:rFonts w:ascii="Times New Roman" w:hAnsi="Times New Roman" w:cs="Times New Roman"/>
          <w:sz w:val="24"/>
          <w:szCs w:val="24"/>
        </w:rPr>
        <w:t xml:space="preserve"> at various </w:t>
      </w:r>
      <w:r w:rsidRPr="00FE279D">
        <w:rPr>
          <w:rFonts w:ascii="Times New Roman" w:hAnsi="Times New Roman" w:cs="Times New Roman"/>
          <w:sz w:val="24"/>
          <w:szCs w:val="24"/>
        </w:rPr>
        <w:t xml:space="preserve">ages.  </w:t>
      </w:r>
      <w:r w:rsidRPr="00FE279D">
        <w:rPr>
          <w:rFonts w:ascii="Times New Roman" w:hAnsi="Times New Roman" w:cs="Times New Roman"/>
          <w:sz w:val="24"/>
          <w:szCs w:val="24"/>
        </w:rPr>
        <w:tab/>
      </w:r>
      <w:r w:rsidRPr="00FE279D">
        <w:rPr>
          <w:rFonts w:ascii="Times New Roman" w:hAnsi="Times New Roman" w:cs="Times New Roman"/>
          <w:sz w:val="24"/>
          <w:szCs w:val="24"/>
        </w:rPr>
        <w:tab/>
      </w:r>
      <w:r w:rsidRPr="00FE279D">
        <w:rPr>
          <w:rFonts w:ascii="Times New Roman" w:hAnsi="Times New Roman" w:cs="Times New Roman"/>
          <w:sz w:val="24"/>
          <w:szCs w:val="24"/>
        </w:rPr>
        <w:tab/>
      </w:r>
      <w:r w:rsidRPr="00FE279D">
        <w:rPr>
          <w:rFonts w:ascii="Times New Roman" w:hAnsi="Times New Roman" w:cs="Times New Roman"/>
          <w:sz w:val="24"/>
          <w:szCs w:val="24"/>
        </w:rPr>
        <w:tab/>
      </w:r>
      <w:r w:rsidRPr="00FE279D">
        <w:rPr>
          <w:rFonts w:ascii="Times New Roman" w:hAnsi="Times New Roman" w:cs="Times New Roman"/>
          <w:sz w:val="24"/>
          <w:szCs w:val="24"/>
        </w:rPr>
        <w:tab/>
      </w:r>
      <w:r w:rsidRPr="00FE279D">
        <w:rPr>
          <w:rFonts w:ascii="Times New Roman" w:hAnsi="Times New Roman" w:cs="Times New Roman"/>
          <w:sz w:val="24"/>
          <w:szCs w:val="24"/>
        </w:rPr>
        <w:tab/>
        <w:t>(2+2=4 marks)</w:t>
      </w:r>
    </w:p>
    <w:p w:rsidR="00447F24" w:rsidRPr="00447F24" w:rsidRDefault="00447F24" w:rsidP="00447F24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7F24" w:rsidRPr="00447F24" w:rsidRDefault="00447F24" w:rsidP="00447F24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7F24" w:rsidRPr="00447F24" w:rsidRDefault="00447F24" w:rsidP="00447F24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7F24" w:rsidRPr="00447F24" w:rsidRDefault="00447F24" w:rsidP="00447F24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279D" w:rsidRPr="00447F24" w:rsidRDefault="00FE279D" w:rsidP="00FE279D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279D" w:rsidRPr="00447F24" w:rsidRDefault="00FE279D" w:rsidP="00FE279D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279D" w:rsidRPr="00447F24" w:rsidRDefault="00FE279D" w:rsidP="00FE279D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279D" w:rsidRPr="00447F24" w:rsidRDefault="00FE279D" w:rsidP="00FE279D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279D" w:rsidRPr="00FE279D" w:rsidRDefault="00FE279D" w:rsidP="00FE279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94F45" w:rsidRPr="00447F24" w:rsidRDefault="00447F24" w:rsidP="00574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data below to outline the impact on the health status of males and female over time</w:t>
      </w:r>
      <w:r w:rsidR="00574202">
        <w:rPr>
          <w:rFonts w:ascii="Times New Roman" w:hAnsi="Times New Roman" w:cs="Times New Roman"/>
          <w:sz w:val="24"/>
          <w:szCs w:val="24"/>
        </w:rPr>
        <w:tab/>
      </w:r>
      <w:r w:rsidR="00574202">
        <w:rPr>
          <w:rFonts w:ascii="Times New Roman" w:hAnsi="Times New Roman" w:cs="Times New Roman"/>
          <w:sz w:val="24"/>
          <w:szCs w:val="24"/>
        </w:rPr>
        <w:tab/>
      </w:r>
      <w:r w:rsidR="00574202">
        <w:rPr>
          <w:rFonts w:ascii="Times New Roman" w:hAnsi="Times New Roman" w:cs="Times New Roman"/>
          <w:sz w:val="24"/>
          <w:szCs w:val="24"/>
        </w:rPr>
        <w:tab/>
      </w:r>
      <w:r w:rsidR="00574202">
        <w:rPr>
          <w:rFonts w:ascii="Times New Roman" w:hAnsi="Times New Roman" w:cs="Times New Roman"/>
          <w:sz w:val="24"/>
          <w:szCs w:val="24"/>
        </w:rPr>
        <w:tab/>
      </w:r>
      <w:r w:rsidR="00574202">
        <w:rPr>
          <w:rFonts w:ascii="Times New Roman" w:hAnsi="Times New Roman" w:cs="Times New Roman"/>
          <w:sz w:val="24"/>
          <w:szCs w:val="24"/>
        </w:rPr>
        <w:tab/>
      </w:r>
      <w:r w:rsidR="00574202">
        <w:rPr>
          <w:rFonts w:ascii="Times New Roman" w:hAnsi="Times New Roman" w:cs="Times New Roman"/>
          <w:sz w:val="24"/>
          <w:szCs w:val="24"/>
        </w:rPr>
        <w:tab/>
      </w:r>
      <w:r w:rsidR="00574202">
        <w:rPr>
          <w:rFonts w:ascii="Times New Roman" w:hAnsi="Times New Roman" w:cs="Times New Roman"/>
          <w:sz w:val="24"/>
          <w:szCs w:val="24"/>
        </w:rPr>
        <w:tab/>
      </w:r>
      <w:r w:rsidR="00574202">
        <w:rPr>
          <w:rFonts w:ascii="Times New Roman" w:hAnsi="Times New Roman" w:cs="Times New Roman"/>
          <w:sz w:val="24"/>
          <w:szCs w:val="24"/>
        </w:rPr>
        <w:tab/>
        <w:t>(2+2=4 marks)</w:t>
      </w:r>
    </w:p>
    <w:p w:rsidR="00447F24" w:rsidRDefault="00447F24" w:rsidP="00447F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79B1407C" wp14:editId="02245E45">
            <wp:extent cx="5731510" cy="384429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9D" w:rsidRPr="00447F24" w:rsidRDefault="00FE279D" w:rsidP="00FE279D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279D" w:rsidRPr="00447F24" w:rsidRDefault="00FE279D" w:rsidP="00FE279D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279D" w:rsidRPr="00447F24" w:rsidRDefault="00FE279D" w:rsidP="00FE279D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7F24" w:rsidRDefault="00FE279D" w:rsidP="00447F24">
      <w:pPr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447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D9F"/>
    <w:multiLevelType w:val="hybridMultilevel"/>
    <w:tmpl w:val="B7F857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C66"/>
    <w:multiLevelType w:val="hybridMultilevel"/>
    <w:tmpl w:val="102E240C"/>
    <w:lvl w:ilvl="0" w:tplc="80AE20DC">
      <w:start w:val="50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7C"/>
    <w:rsid w:val="002356FA"/>
    <w:rsid w:val="0025186E"/>
    <w:rsid w:val="00261A41"/>
    <w:rsid w:val="00382BDD"/>
    <w:rsid w:val="00447F24"/>
    <w:rsid w:val="00494F45"/>
    <w:rsid w:val="00574202"/>
    <w:rsid w:val="00746FBE"/>
    <w:rsid w:val="0081233B"/>
    <w:rsid w:val="008A5E5A"/>
    <w:rsid w:val="00BC21D1"/>
    <w:rsid w:val="00C5327C"/>
    <w:rsid w:val="00C53691"/>
    <w:rsid w:val="00CA3C96"/>
    <w:rsid w:val="00EE384E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519E"/>
  <w15:chartTrackingRefBased/>
  <w15:docId w15:val="{51D8D60D-7CAF-478B-842C-7389233B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F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F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27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w.gov.au/getmedia/5fc6d6be-dcec-458e-af63-2e6c90589bd8/Nutrition-across-the-lifestages-in-brief-aihw-phe-227.pdf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Robyn;Sandra Fordyce-Voorham</dc:creator>
  <cp:keywords/>
  <dc:description/>
  <cp:lastModifiedBy>Sandra Fordyce-Voorham</cp:lastModifiedBy>
  <cp:revision>2</cp:revision>
  <cp:lastPrinted>2021-03-03T03:49:00Z</cp:lastPrinted>
  <dcterms:created xsi:type="dcterms:W3CDTF">2021-03-03T03:52:00Z</dcterms:created>
  <dcterms:modified xsi:type="dcterms:W3CDTF">2021-03-03T03:52:00Z</dcterms:modified>
</cp:coreProperties>
</file>