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39B0" w14:textId="77777777" w:rsidR="00827CC4" w:rsidRPr="00197EC4" w:rsidRDefault="00BF1C42" w:rsidP="004460F1">
      <w:pPr>
        <w:pStyle w:val="ListParagraph"/>
        <w:autoSpaceDE w:val="0"/>
        <w:autoSpaceDN w:val="0"/>
        <w:adjustRightInd w:val="0"/>
        <w:ind w:left="0" w:right="-755"/>
      </w:pPr>
      <w:r w:rsidRPr="00197EC4">
        <w:rPr>
          <w:b/>
        </w:rPr>
        <w:t xml:space="preserve">Question </w:t>
      </w:r>
      <w:proofErr w:type="gramStart"/>
      <w:r w:rsidRPr="00197EC4">
        <w:rPr>
          <w:b/>
        </w:rPr>
        <w:t>1</w:t>
      </w:r>
      <w:r w:rsidRPr="00197EC4">
        <w:t xml:space="preserve">  (</w:t>
      </w:r>
      <w:proofErr w:type="gramEnd"/>
      <w:r w:rsidRPr="00197EC4">
        <w:t>10 marks)</w:t>
      </w:r>
    </w:p>
    <w:p w14:paraId="0494D47B" w14:textId="77777777" w:rsidR="00BF1C42" w:rsidRPr="00197EC4" w:rsidRDefault="00BF1C42" w:rsidP="00827CC4">
      <w:pPr>
        <w:pStyle w:val="ListParagraph"/>
        <w:autoSpaceDE w:val="0"/>
        <w:autoSpaceDN w:val="0"/>
        <w:adjustRightInd w:val="0"/>
        <w:ind w:left="0" w:right="-755"/>
      </w:pPr>
    </w:p>
    <w:tbl>
      <w:tblPr>
        <w:tblStyle w:val="TableGrid"/>
        <w:tblW w:w="10216" w:type="dxa"/>
        <w:tblInd w:w="-5" w:type="dxa"/>
        <w:tblLook w:val="04A0" w:firstRow="1" w:lastRow="0" w:firstColumn="1" w:lastColumn="0" w:noHBand="0" w:noVBand="1"/>
      </w:tblPr>
      <w:tblGrid>
        <w:gridCol w:w="1285"/>
        <w:gridCol w:w="1397"/>
        <w:gridCol w:w="1520"/>
        <w:gridCol w:w="1229"/>
        <w:gridCol w:w="1282"/>
        <w:gridCol w:w="1623"/>
        <w:gridCol w:w="1880"/>
      </w:tblGrid>
      <w:tr w:rsidR="00BF1C42" w:rsidRPr="00197EC4" w14:paraId="2DFCC48B" w14:textId="77777777" w:rsidTr="004460F1">
        <w:tc>
          <w:tcPr>
            <w:tcW w:w="1288" w:type="dxa"/>
          </w:tcPr>
          <w:p w14:paraId="5CA8275B" w14:textId="77777777" w:rsidR="00BF1C42" w:rsidRPr="00197EC4" w:rsidRDefault="00BF1C42" w:rsidP="00375A16"/>
        </w:tc>
        <w:tc>
          <w:tcPr>
            <w:tcW w:w="1401" w:type="dxa"/>
          </w:tcPr>
          <w:p w14:paraId="39FAC27F" w14:textId="77777777" w:rsidR="00BF1C42" w:rsidRPr="00197EC4" w:rsidRDefault="00BF1C42" w:rsidP="00375A16">
            <w:pPr>
              <w:jc w:val="center"/>
              <w:rPr>
                <w:b/>
              </w:rPr>
            </w:pPr>
            <w:r w:rsidRPr="00197EC4">
              <w:rPr>
                <w:b/>
              </w:rPr>
              <w:t>CO2 Emissions (metric tons per capita)</w:t>
            </w:r>
          </w:p>
        </w:tc>
        <w:tc>
          <w:tcPr>
            <w:tcW w:w="1530" w:type="dxa"/>
          </w:tcPr>
          <w:p w14:paraId="64046650" w14:textId="77777777" w:rsidR="00BF1C42" w:rsidRPr="00197EC4" w:rsidRDefault="00BF1C42" w:rsidP="00375A16">
            <w:pPr>
              <w:jc w:val="center"/>
              <w:rPr>
                <w:b/>
              </w:rPr>
            </w:pPr>
            <w:r w:rsidRPr="00197EC4">
              <w:rPr>
                <w:b/>
              </w:rPr>
              <w:t>Under 5 mortality rate (per 1000 live births)</w:t>
            </w:r>
          </w:p>
        </w:tc>
        <w:tc>
          <w:tcPr>
            <w:tcW w:w="1168" w:type="dxa"/>
          </w:tcPr>
          <w:p w14:paraId="17D605A6" w14:textId="77777777" w:rsidR="00BF1C42" w:rsidRPr="00197EC4" w:rsidRDefault="00BF1C42" w:rsidP="00375A16">
            <w:pPr>
              <w:jc w:val="center"/>
              <w:rPr>
                <w:b/>
              </w:rPr>
            </w:pPr>
            <w:r w:rsidRPr="00197EC4">
              <w:rPr>
                <w:b/>
              </w:rPr>
              <w:t>Access to electricity (%)</w:t>
            </w:r>
          </w:p>
        </w:tc>
        <w:tc>
          <w:tcPr>
            <w:tcW w:w="1288" w:type="dxa"/>
          </w:tcPr>
          <w:p w14:paraId="08A36B14" w14:textId="77777777" w:rsidR="00BF1C42" w:rsidRPr="00197EC4" w:rsidRDefault="00BF1C42" w:rsidP="00375A16">
            <w:pPr>
              <w:jc w:val="center"/>
              <w:rPr>
                <w:b/>
              </w:rPr>
            </w:pPr>
            <w:r w:rsidRPr="00197EC4">
              <w:rPr>
                <w:b/>
              </w:rPr>
              <w:t>Fertility rate (births per woman)</w:t>
            </w:r>
          </w:p>
        </w:tc>
        <w:tc>
          <w:tcPr>
            <w:tcW w:w="1635" w:type="dxa"/>
          </w:tcPr>
          <w:p w14:paraId="004F9378" w14:textId="77777777" w:rsidR="00BF1C42" w:rsidRPr="00197EC4" w:rsidRDefault="00BF1C42" w:rsidP="00375A16">
            <w:pPr>
              <w:jc w:val="center"/>
              <w:rPr>
                <w:b/>
              </w:rPr>
            </w:pPr>
            <w:r w:rsidRPr="00197EC4">
              <w:rPr>
                <w:b/>
              </w:rPr>
              <w:t>Births attended by skilled personnel (%)</w:t>
            </w:r>
          </w:p>
        </w:tc>
        <w:tc>
          <w:tcPr>
            <w:tcW w:w="1906" w:type="dxa"/>
          </w:tcPr>
          <w:p w14:paraId="07D914B9" w14:textId="77777777" w:rsidR="00BF1C42" w:rsidRPr="00197EC4" w:rsidRDefault="00BF1C42" w:rsidP="00375A16">
            <w:pPr>
              <w:jc w:val="center"/>
              <w:rPr>
                <w:b/>
              </w:rPr>
            </w:pPr>
            <w:r w:rsidRPr="00197EC4">
              <w:rPr>
                <w:b/>
              </w:rPr>
              <w:t>Female literacy rate (% of females aged 15 and over)</w:t>
            </w:r>
          </w:p>
        </w:tc>
      </w:tr>
      <w:tr w:rsidR="00BF1C42" w:rsidRPr="00197EC4" w14:paraId="2AFFE001" w14:textId="77777777" w:rsidTr="004460F1">
        <w:tc>
          <w:tcPr>
            <w:tcW w:w="1288" w:type="dxa"/>
          </w:tcPr>
          <w:p w14:paraId="550CC75A" w14:textId="77777777" w:rsidR="00BF1C42" w:rsidRPr="00197EC4" w:rsidRDefault="00BF1C42" w:rsidP="00375A16">
            <w:pPr>
              <w:spacing w:before="60" w:after="60"/>
              <w:rPr>
                <w:b/>
              </w:rPr>
            </w:pPr>
            <w:r w:rsidRPr="00197EC4">
              <w:rPr>
                <w:b/>
              </w:rPr>
              <w:t>Australia</w:t>
            </w:r>
          </w:p>
        </w:tc>
        <w:tc>
          <w:tcPr>
            <w:tcW w:w="1401" w:type="dxa"/>
          </w:tcPr>
          <w:p w14:paraId="6648A17F" w14:textId="77777777" w:rsidR="00BF1C42" w:rsidRPr="00197EC4" w:rsidRDefault="00BF1C42" w:rsidP="00375A16">
            <w:pPr>
              <w:spacing w:before="60" w:after="60"/>
              <w:jc w:val="center"/>
            </w:pPr>
            <w:r w:rsidRPr="00197EC4">
              <w:t>15.4</w:t>
            </w:r>
          </w:p>
        </w:tc>
        <w:tc>
          <w:tcPr>
            <w:tcW w:w="1530" w:type="dxa"/>
          </w:tcPr>
          <w:p w14:paraId="0B68668C" w14:textId="77777777" w:rsidR="00BF1C42" w:rsidRPr="00197EC4" w:rsidRDefault="00BF1C42" w:rsidP="00375A16">
            <w:pPr>
              <w:spacing w:before="60" w:after="60"/>
              <w:jc w:val="center"/>
            </w:pPr>
            <w:r w:rsidRPr="00197EC4">
              <w:t>4</w:t>
            </w:r>
          </w:p>
        </w:tc>
        <w:tc>
          <w:tcPr>
            <w:tcW w:w="1168" w:type="dxa"/>
          </w:tcPr>
          <w:p w14:paraId="3F32C16E" w14:textId="77777777" w:rsidR="00BF1C42" w:rsidRPr="00197EC4" w:rsidRDefault="00BF1C42" w:rsidP="00375A16">
            <w:pPr>
              <w:spacing w:before="60" w:after="60"/>
              <w:jc w:val="center"/>
            </w:pPr>
            <w:r w:rsidRPr="00197EC4">
              <w:t>100</w:t>
            </w:r>
          </w:p>
        </w:tc>
        <w:tc>
          <w:tcPr>
            <w:tcW w:w="1288" w:type="dxa"/>
          </w:tcPr>
          <w:p w14:paraId="1933781F" w14:textId="77777777" w:rsidR="00BF1C42" w:rsidRPr="00197EC4" w:rsidRDefault="00BF1C42" w:rsidP="00375A16">
            <w:pPr>
              <w:spacing w:before="60" w:after="60"/>
              <w:jc w:val="center"/>
            </w:pPr>
            <w:r w:rsidRPr="00197EC4">
              <w:t>1.8</w:t>
            </w:r>
          </w:p>
        </w:tc>
        <w:tc>
          <w:tcPr>
            <w:tcW w:w="1635" w:type="dxa"/>
          </w:tcPr>
          <w:p w14:paraId="66940AF6" w14:textId="77777777" w:rsidR="00BF1C42" w:rsidRPr="00197EC4" w:rsidRDefault="00BF1C42" w:rsidP="00375A16">
            <w:pPr>
              <w:spacing w:before="60" w:after="60"/>
              <w:jc w:val="center"/>
            </w:pPr>
            <w:r w:rsidRPr="00197EC4">
              <w:t>100</w:t>
            </w:r>
          </w:p>
        </w:tc>
        <w:tc>
          <w:tcPr>
            <w:tcW w:w="1906" w:type="dxa"/>
          </w:tcPr>
          <w:p w14:paraId="58756711" w14:textId="77777777" w:rsidR="00BF1C42" w:rsidRPr="00197EC4" w:rsidRDefault="00BF1C42" w:rsidP="00375A16">
            <w:pPr>
              <w:spacing w:before="60" w:after="60"/>
              <w:jc w:val="center"/>
            </w:pPr>
            <w:r w:rsidRPr="00197EC4">
              <w:t>100*</w:t>
            </w:r>
          </w:p>
        </w:tc>
      </w:tr>
      <w:tr w:rsidR="00BF1C42" w:rsidRPr="00197EC4" w14:paraId="00401F83" w14:textId="77777777" w:rsidTr="004460F1">
        <w:tc>
          <w:tcPr>
            <w:tcW w:w="1288" w:type="dxa"/>
          </w:tcPr>
          <w:p w14:paraId="35413E43" w14:textId="77777777" w:rsidR="00BF1C42" w:rsidRPr="00197EC4" w:rsidRDefault="00BF1C42" w:rsidP="00375A16">
            <w:pPr>
              <w:spacing w:before="60" w:after="60"/>
              <w:rPr>
                <w:b/>
              </w:rPr>
            </w:pPr>
            <w:r w:rsidRPr="00197EC4">
              <w:rPr>
                <w:b/>
              </w:rPr>
              <w:t xml:space="preserve">Brunei </w:t>
            </w:r>
          </w:p>
        </w:tc>
        <w:tc>
          <w:tcPr>
            <w:tcW w:w="1401" w:type="dxa"/>
          </w:tcPr>
          <w:p w14:paraId="22FE5726" w14:textId="77777777" w:rsidR="00BF1C42" w:rsidRPr="00197EC4" w:rsidRDefault="00BF1C42" w:rsidP="00375A16">
            <w:pPr>
              <w:spacing w:before="60" w:after="60"/>
              <w:jc w:val="center"/>
            </w:pPr>
            <w:r w:rsidRPr="00197EC4">
              <w:t>22.1</w:t>
            </w:r>
          </w:p>
        </w:tc>
        <w:tc>
          <w:tcPr>
            <w:tcW w:w="1530" w:type="dxa"/>
          </w:tcPr>
          <w:p w14:paraId="1262193C" w14:textId="77777777" w:rsidR="00BF1C42" w:rsidRPr="00197EC4" w:rsidRDefault="00BF1C42" w:rsidP="00375A16">
            <w:pPr>
              <w:spacing w:before="60" w:after="60"/>
              <w:jc w:val="center"/>
            </w:pPr>
            <w:r w:rsidRPr="00197EC4">
              <w:t>11</w:t>
            </w:r>
          </w:p>
        </w:tc>
        <w:tc>
          <w:tcPr>
            <w:tcW w:w="1168" w:type="dxa"/>
          </w:tcPr>
          <w:p w14:paraId="586ED0C3" w14:textId="77777777" w:rsidR="00BF1C42" w:rsidRPr="00197EC4" w:rsidRDefault="00BF1C42" w:rsidP="00375A16">
            <w:pPr>
              <w:spacing w:before="60" w:after="60"/>
              <w:jc w:val="center"/>
            </w:pPr>
            <w:r w:rsidRPr="00197EC4">
              <w:t>100</w:t>
            </w:r>
          </w:p>
        </w:tc>
        <w:tc>
          <w:tcPr>
            <w:tcW w:w="1288" w:type="dxa"/>
          </w:tcPr>
          <w:p w14:paraId="2E4BAAFF" w14:textId="77777777" w:rsidR="00BF1C42" w:rsidRPr="00197EC4" w:rsidRDefault="00BF1C42" w:rsidP="00375A16">
            <w:pPr>
              <w:spacing w:before="60" w:after="60"/>
              <w:jc w:val="center"/>
            </w:pPr>
            <w:r w:rsidRPr="00197EC4">
              <w:t>1.9</w:t>
            </w:r>
          </w:p>
        </w:tc>
        <w:tc>
          <w:tcPr>
            <w:tcW w:w="1635" w:type="dxa"/>
          </w:tcPr>
          <w:p w14:paraId="27EBD088" w14:textId="77777777" w:rsidR="00BF1C42" w:rsidRPr="00197EC4" w:rsidRDefault="00BF1C42" w:rsidP="00375A16">
            <w:pPr>
              <w:spacing w:before="60" w:after="60"/>
              <w:jc w:val="center"/>
            </w:pPr>
            <w:r w:rsidRPr="00197EC4">
              <w:t>100</w:t>
            </w:r>
          </w:p>
        </w:tc>
        <w:tc>
          <w:tcPr>
            <w:tcW w:w="1906" w:type="dxa"/>
          </w:tcPr>
          <w:p w14:paraId="1CABA75B" w14:textId="77777777" w:rsidR="00BF1C42" w:rsidRPr="00197EC4" w:rsidRDefault="00BF1C42" w:rsidP="00375A16">
            <w:pPr>
              <w:spacing w:before="60" w:after="60"/>
              <w:jc w:val="center"/>
            </w:pPr>
            <w:r w:rsidRPr="00197EC4">
              <w:t>95</w:t>
            </w:r>
          </w:p>
        </w:tc>
      </w:tr>
      <w:tr w:rsidR="00BF1C42" w:rsidRPr="00197EC4" w14:paraId="151190C1" w14:textId="77777777" w:rsidTr="004460F1">
        <w:tc>
          <w:tcPr>
            <w:tcW w:w="1288" w:type="dxa"/>
          </w:tcPr>
          <w:p w14:paraId="370582B6" w14:textId="77777777" w:rsidR="00BF1C42" w:rsidRPr="00197EC4" w:rsidRDefault="00BF1C42" w:rsidP="00375A16">
            <w:pPr>
              <w:spacing w:before="60" w:after="60"/>
              <w:rPr>
                <w:b/>
              </w:rPr>
            </w:pPr>
            <w:r w:rsidRPr="00197EC4">
              <w:rPr>
                <w:b/>
              </w:rPr>
              <w:t>Mali</w:t>
            </w:r>
          </w:p>
        </w:tc>
        <w:tc>
          <w:tcPr>
            <w:tcW w:w="1401" w:type="dxa"/>
          </w:tcPr>
          <w:p w14:paraId="69745AB4" w14:textId="77777777" w:rsidR="00BF1C42" w:rsidRPr="00197EC4" w:rsidRDefault="00BF1C42" w:rsidP="00375A16">
            <w:pPr>
              <w:spacing w:before="60" w:after="60"/>
              <w:jc w:val="center"/>
            </w:pPr>
            <w:r w:rsidRPr="00197EC4">
              <w:t>.1</w:t>
            </w:r>
          </w:p>
        </w:tc>
        <w:tc>
          <w:tcPr>
            <w:tcW w:w="1530" w:type="dxa"/>
          </w:tcPr>
          <w:p w14:paraId="2FC8AAC5" w14:textId="77777777" w:rsidR="00BF1C42" w:rsidRPr="00197EC4" w:rsidRDefault="00BF1C42" w:rsidP="00375A16">
            <w:pPr>
              <w:spacing w:before="60" w:after="60"/>
              <w:jc w:val="center"/>
            </w:pPr>
            <w:r w:rsidRPr="00197EC4">
              <w:t>106</w:t>
            </w:r>
          </w:p>
        </w:tc>
        <w:tc>
          <w:tcPr>
            <w:tcW w:w="1168" w:type="dxa"/>
          </w:tcPr>
          <w:p w14:paraId="404C1950" w14:textId="77777777" w:rsidR="00BF1C42" w:rsidRPr="00197EC4" w:rsidRDefault="00BF1C42" w:rsidP="00375A16">
            <w:pPr>
              <w:spacing w:before="60" w:after="60"/>
              <w:jc w:val="center"/>
            </w:pPr>
            <w:r w:rsidRPr="00197EC4">
              <w:t>35.1</w:t>
            </w:r>
          </w:p>
        </w:tc>
        <w:tc>
          <w:tcPr>
            <w:tcW w:w="1288" w:type="dxa"/>
          </w:tcPr>
          <w:p w14:paraId="4273F26C" w14:textId="77777777" w:rsidR="00BF1C42" w:rsidRPr="00197EC4" w:rsidRDefault="00BF1C42" w:rsidP="00375A16">
            <w:pPr>
              <w:spacing w:before="60" w:after="60"/>
              <w:jc w:val="center"/>
            </w:pPr>
            <w:r w:rsidRPr="00197EC4">
              <w:t>6.0</w:t>
            </w:r>
          </w:p>
        </w:tc>
        <w:tc>
          <w:tcPr>
            <w:tcW w:w="1635" w:type="dxa"/>
          </w:tcPr>
          <w:p w14:paraId="7527E356" w14:textId="77777777" w:rsidR="00BF1C42" w:rsidRPr="00197EC4" w:rsidRDefault="00BF1C42" w:rsidP="00375A16">
            <w:pPr>
              <w:spacing w:before="60" w:after="60"/>
              <w:jc w:val="center"/>
            </w:pPr>
            <w:r w:rsidRPr="00197EC4">
              <w:t>44</w:t>
            </w:r>
          </w:p>
        </w:tc>
        <w:tc>
          <w:tcPr>
            <w:tcW w:w="1906" w:type="dxa"/>
          </w:tcPr>
          <w:p w14:paraId="16494CBC" w14:textId="77777777" w:rsidR="00BF1C42" w:rsidRPr="00197EC4" w:rsidRDefault="00BF1C42" w:rsidP="00375A16">
            <w:pPr>
              <w:spacing w:before="60" w:after="60"/>
              <w:jc w:val="center"/>
            </w:pPr>
            <w:r w:rsidRPr="00197EC4">
              <w:t>22</w:t>
            </w:r>
          </w:p>
        </w:tc>
      </w:tr>
      <w:tr w:rsidR="00BF1C42" w:rsidRPr="00197EC4" w14:paraId="15EA0358" w14:textId="77777777" w:rsidTr="004460F1">
        <w:tc>
          <w:tcPr>
            <w:tcW w:w="1288" w:type="dxa"/>
          </w:tcPr>
          <w:p w14:paraId="5DEB0864" w14:textId="77777777" w:rsidR="00BF1C42" w:rsidRPr="00197EC4" w:rsidRDefault="00BF1C42" w:rsidP="00375A16">
            <w:pPr>
              <w:spacing w:before="60" w:after="60"/>
              <w:rPr>
                <w:b/>
              </w:rPr>
            </w:pPr>
            <w:r w:rsidRPr="00197EC4">
              <w:rPr>
                <w:b/>
              </w:rPr>
              <w:t xml:space="preserve">Nigeria </w:t>
            </w:r>
          </w:p>
        </w:tc>
        <w:tc>
          <w:tcPr>
            <w:tcW w:w="1401" w:type="dxa"/>
          </w:tcPr>
          <w:p w14:paraId="1CADBAB9" w14:textId="77777777" w:rsidR="00BF1C42" w:rsidRPr="00197EC4" w:rsidRDefault="00BF1C42" w:rsidP="00375A16">
            <w:pPr>
              <w:spacing w:before="60" w:after="60"/>
              <w:jc w:val="center"/>
            </w:pPr>
            <w:r w:rsidRPr="00197EC4">
              <w:t>.55</w:t>
            </w:r>
          </w:p>
        </w:tc>
        <w:tc>
          <w:tcPr>
            <w:tcW w:w="1530" w:type="dxa"/>
          </w:tcPr>
          <w:p w14:paraId="4FE10F3E" w14:textId="77777777" w:rsidR="00BF1C42" w:rsidRPr="00197EC4" w:rsidRDefault="00BF1C42" w:rsidP="00375A16">
            <w:pPr>
              <w:spacing w:before="60" w:after="60"/>
              <w:jc w:val="center"/>
            </w:pPr>
            <w:r w:rsidRPr="00197EC4">
              <w:t>100.2</w:t>
            </w:r>
          </w:p>
        </w:tc>
        <w:tc>
          <w:tcPr>
            <w:tcW w:w="1168" w:type="dxa"/>
          </w:tcPr>
          <w:p w14:paraId="081294AB" w14:textId="77777777" w:rsidR="00BF1C42" w:rsidRPr="00197EC4" w:rsidRDefault="00BF1C42" w:rsidP="00375A16">
            <w:pPr>
              <w:spacing w:before="60" w:after="60"/>
              <w:jc w:val="center"/>
            </w:pPr>
            <w:r w:rsidRPr="00197EC4">
              <w:t>59.3</w:t>
            </w:r>
          </w:p>
        </w:tc>
        <w:tc>
          <w:tcPr>
            <w:tcW w:w="1288" w:type="dxa"/>
          </w:tcPr>
          <w:p w14:paraId="4BDE211D" w14:textId="77777777" w:rsidR="00BF1C42" w:rsidRPr="00197EC4" w:rsidRDefault="00BF1C42" w:rsidP="00375A16">
            <w:pPr>
              <w:spacing w:before="60" w:after="60"/>
              <w:jc w:val="center"/>
            </w:pPr>
            <w:r w:rsidRPr="00197EC4">
              <w:t>5.5</w:t>
            </w:r>
          </w:p>
        </w:tc>
        <w:tc>
          <w:tcPr>
            <w:tcW w:w="1635" w:type="dxa"/>
          </w:tcPr>
          <w:p w14:paraId="23A929D5" w14:textId="77777777" w:rsidR="00BF1C42" w:rsidRPr="00197EC4" w:rsidRDefault="00BF1C42" w:rsidP="00375A16">
            <w:pPr>
              <w:spacing w:before="60" w:after="60"/>
              <w:jc w:val="center"/>
            </w:pPr>
            <w:r w:rsidRPr="00197EC4">
              <w:t>40.3</w:t>
            </w:r>
          </w:p>
        </w:tc>
        <w:tc>
          <w:tcPr>
            <w:tcW w:w="1906" w:type="dxa"/>
          </w:tcPr>
          <w:p w14:paraId="2BB6911E" w14:textId="77777777" w:rsidR="00BF1C42" w:rsidRPr="00197EC4" w:rsidRDefault="00BF1C42" w:rsidP="00375A16">
            <w:pPr>
              <w:spacing w:before="60" w:after="60"/>
              <w:jc w:val="center"/>
            </w:pPr>
            <w:r w:rsidRPr="00197EC4">
              <w:t>41</w:t>
            </w:r>
          </w:p>
        </w:tc>
      </w:tr>
      <w:tr w:rsidR="00BF1C42" w:rsidRPr="00197EC4" w14:paraId="79C40DC7" w14:textId="77777777" w:rsidTr="004460F1">
        <w:tc>
          <w:tcPr>
            <w:tcW w:w="1288" w:type="dxa"/>
          </w:tcPr>
          <w:p w14:paraId="4D8EF978" w14:textId="77777777" w:rsidR="00BF1C42" w:rsidRPr="00197EC4" w:rsidRDefault="00BF1C42" w:rsidP="00375A16">
            <w:pPr>
              <w:spacing w:before="60" w:after="60"/>
              <w:rPr>
                <w:b/>
              </w:rPr>
            </w:pPr>
            <w:r w:rsidRPr="00197EC4">
              <w:rPr>
                <w:b/>
              </w:rPr>
              <w:t>Qatar</w:t>
            </w:r>
          </w:p>
        </w:tc>
        <w:tc>
          <w:tcPr>
            <w:tcW w:w="1401" w:type="dxa"/>
          </w:tcPr>
          <w:p w14:paraId="01055AC5" w14:textId="77777777" w:rsidR="00BF1C42" w:rsidRPr="00197EC4" w:rsidRDefault="00BF1C42" w:rsidP="00375A16">
            <w:pPr>
              <w:spacing w:before="60" w:after="60"/>
              <w:jc w:val="center"/>
            </w:pPr>
            <w:r w:rsidRPr="00197EC4">
              <w:t>45.4</w:t>
            </w:r>
          </w:p>
        </w:tc>
        <w:tc>
          <w:tcPr>
            <w:tcW w:w="1530" w:type="dxa"/>
          </w:tcPr>
          <w:p w14:paraId="4577F9CE" w14:textId="77777777" w:rsidR="00BF1C42" w:rsidRPr="00197EC4" w:rsidRDefault="00BF1C42" w:rsidP="00375A16">
            <w:pPr>
              <w:spacing w:before="60" w:after="60"/>
              <w:jc w:val="center"/>
            </w:pPr>
            <w:r w:rsidRPr="00197EC4">
              <w:t>8</w:t>
            </w:r>
          </w:p>
        </w:tc>
        <w:tc>
          <w:tcPr>
            <w:tcW w:w="1168" w:type="dxa"/>
          </w:tcPr>
          <w:p w14:paraId="26B71D32" w14:textId="77777777" w:rsidR="00BF1C42" w:rsidRPr="00197EC4" w:rsidRDefault="00BF1C42" w:rsidP="00375A16">
            <w:pPr>
              <w:spacing w:before="60" w:after="60"/>
              <w:jc w:val="center"/>
            </w:pPr>
            <w:r w:rsidRPr="00197EC4">
              <w:t>100</w:t>
            </w:r>
          </w:p>
        </w:tc>
        <w:tc>
          <w:tcPr>
            <w:tcW w:w="1288" w:type="dxa"/>
          </w:tcPr>
          <w:p w14:paraId="59E7BF6F" w14:textId="77777777" w:rsidR="00BF1C42" w:rsidRPr="00197EC4" w:rsidRDefault="00BF1C42" w:rsidP="00375A16">
            <w:pPr>
              <w:spacing w:before="60" w:after="60"/>
              <w:jc w:val="center"/>
            </w:pPr>
            <w:r w:rsidRPr="00197EC4">
              <w:t>1.9</w:t>
            </w:r>
          </w:p>
        </w:tc>
        <w:tc>
          <w:tcPr>
            <w:tcW w:w="1635" w:type="dxa"/>
          </w:tcPr>
          <w:p w14:paraId="2AA7EEFA" w14:textId="77777777" w:rsidR="00BF1C42" w:rsidRPr="00197EC4" w:rsidRDefault="00BF1C42" w:rsidP="00375A16">
            <w:pPr>
              <w:spacing w:before="60" w:after="60"/>
              <w:jc w:val="center"/>
            </w:pPr>
            <w:r w:rsidRPr="00197EC4">
              <w:t>100</w:t>
            </w:r>
          </w:p>
        </w:tc>
        <w:tc>
          <w:tcPr>
            <w:tcW w:w="1906" w:type="dxa"/>
          </w:tcPr>
          <w:p w14:paraId="0787A4A5" w14:textId="77777777" w:rsidR="00BF1C42" w:rsidRPr="00197EC4" w:rsidRDefault="00BF1C42" w:rsidP="00375A16">
            <w:pPr>
              <w:spacing w:before="60" w:after="60"/>
              <w:jc w:val="center"/>
            </w:pPr>
            <w:r w:rsidRPr="00197EC4">
              <w:t>94</w:t>
            </w:r>
          </w:p>
        </w:tc>
      </w:tr>
    </w:tbl>
    <w:p w14:paraId="71518234" w14:textId="77777777" w:rsidR="00BF1C42" w:rsidRPr="00197EC4" w:rsidRDefault="00BF1C42" w:rsidP="00BF1C42">
      <w:r w:rsidRPr="00197EC4">
        <w:t>* Assumed rate</w:t>
      </w:r>
    </w:p>
    <w:p w14:paraId="5EFCE8EB" w14:textId="77777777" w:rsidR="00BF1C42" w:rsidRPr="00197EC4" w:rsidRDefault="00BF1C42" w:rsidP="00BF1C42">
      <w:pPr>
        <w:jc w:val="right"/>
      </w:pPr>
      <w:r w:rsidRPr="00197EC4">
        <w:t xml:space="preserve">Source: World Bank, 2019. </w:t>
      </w:r>
    </w:p>
    <w:p w14:paraId="27806C18" w14:textId="77777777" w:rsidR="00BF1C42" w:rsidRPr="00197EC4" w:rsidRDefault="00BF1C42" w:rsidP="00BF1C42">
      <w:pPr>
        <w:pStyle w:val="ListParagraph"/>
        <w:autoSpaceDE w:val="0"/>
        <w:autoSpaceDN w:val="0"/>
        <w:adjustRightInd w:val="0"/>
        <w:ind w:left="0" w:right="-755"/>
        <w:jc w:val="right"/>
      </w:pPr>
    </w:p>
    <w:p w14:paraId="04BF9DB4" w14:textId="77777777" w:rsidR="00BF1C42" w:rsidRPr="005358A5" w:rsidRDefault="00BF1C42" w:rsidP="00BF1C42">
      <w:pPr>
        <w:pStyle w:val="ListParagraph"/>
        <w:numPr>
          <w:ilvl w:val="0"/>
          <w:numId w:val="19"/>
        </w:numPr>
        <w:ind w:left="0" w:right="-755" w:hanging="284"/>
      </w:pPr>
      <w:r w:rsidRPr="005358A5">
        <w:t xml:space="preserve">Identify the country that would most likely be classified as a low-income country and justify your </w:t>
      </w:r>
    </w:p>
    <w:p w14:paraId="67EFB642" w14:textId="4FB11B97" w:rsidR="005C05FD" w:rsidRPr="005358A5" w:rsidRDefault="00BF1C42" w:rsidP="00840D7B">
      <w:pPr>
        <w:pStyle w:val="ListParagraph"/>
        <w:spacing w:after="180"/>
        <w:ind w:left="0" w:right="-755"/>
        <w:rPr>
          <w:lang w:eastAsia="en-US"/>
        </w:rPr>
      </w:pPr>
      <w:r w:rsidRPr="005358A5">
        <w:t xml:space="preserve">choice. </w:t>
      </w:r>
      <w:r w:rsidRPr="005358A5">
        <w:tab/>
      </w:r>
      <w:r w:rsidRPr="005358A5">
        <w:tab/>
      </w:r>
      <w:r w:rsidRPr="005358A5">
        <w:tab/>
      </w:r>
      <w:r w:rsidRPr="005358A5">
        <w:tab/>
      </w:r>
      <w:r w:rsidRPr="005358A5">
        <w:tab/>
      </w:r>
      <w:r w:rsidRPr="005358A5">
        <w:tab/>
      </w:r>
      <w:r w:rsidRPr="005358A5">
        <w:tab/>
      </w:r>
      <w:r w:rsidRPr="005358A5">
        <w:tab/>
      </w:r>
      <w:r w:rsidRPr="005358A5">
        <w:tab/>
      </w:r>
      <w:r w:rsidRPr="005358A5">
        <w:tab/>
        <w:t xml:space="preserve">                   </w:t>
      </w:r>
      <w:r w:rsidR="00F85AAF" w:rsidRPr="005358A5">
        <w:t xml:space="preserve"> </w:t>
      </w:r>
      <w:r w:rsidRPr="005358A5">
        <w:t xml:space="preserve"> 2 marks</w:t>
      </w:r>
    </w:p>
    <w:p w14:paraId="26176467" w14:textId="4A63FD03" w:rsidR="00CD73FD" w:rsidRPr="005358A5" w:rsidRDefault="00DC4E79" w:rsidP="005C15D7">
      <w:p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mali</w:t>
      </w:r>
      <w:r w:rsidR="004205DC" w:rsidRPr="005358A5">
        <w:rPr>
          <w:rFonts w:ascii="Segoe UI Light" w:hAnsi="Segoe UI Light" w:cs="Segoe UI Light"/>
          <w:color w:val="000000" w:themeColor="text1"/>
          <w:sz w:val="20"/>
          <w:szCs w:val="20"/>
          <w:lang w:eastAsia="en-AU"/>
        </w:rPr>
        <w:t xml:space="preserve"> has the highest </w:t>
      </w:r>
      <w:r w:rsidR="005B1ADB" w:rsidRPr="005358A5">
        <w:rPr>
          <w:rFonts w:ascii="Segoe UI Light" w:hAnsi="Segoe UI Light" w:cs="Segoe UI Light"/>
          <w:color w:val="000000" w:themeColor="text1"/>
          <w:sz w:val="20"/>
          <w:szCs w:val="20"/>
          <w:lang w:eastAsia="en-AU"/>
        </w:rPr>
        <w:t xml:space="preserve">fertility and </w:t>
      </w:r>
      <w:r w:rsidR="004205DC" w:rsidRPr="005358A5">
        <w:rPr>
          <w:rFonts w:ascii="Segoe UI Light" w:hAnsi="Segoe UI Light" w:cs="Segoe UI Light"/>
          <w:color w:val="000000" w:themeColor="text1"/>
          <w:sz w:val="20"/>
          <w:szCs w:val="20"/>
          <w:lang w:eastAsia="en-AU"/>
        </w:rPr>
        <w:t>under-five mortality rate</w:t>
      </w:r>
      <w:r w:rsidR="001322DE" w:rsidRPr="005358A5">
        <w:rPr>
          <w:rFonts w:ascii="Segoe UI Light" w:hAnsi="Segoe UI Light" w:cs="Segoe UI Light"/>
          <w:color w:val="000000" w:themeColor="text1"/>
          <w:sz w:val="20"/>
          <w:szCs w:val="20"/>
          <w:lang w:eastAsia="en-AU"/>
        </w:rPr>
        <w:t>, therefore</w:t>
      </w:r>
      <w:r w:rsidR="005B1ADB" w:rsidRPr="005358A5">
        <w:rPr>
          <w:rFonts w:ascii="Segoe UI Light" w:hAnsi="Segoe UI Light" w:cs="Segoe UI Light"/>
          <w:color w:val="000000" w:themeColor="text1"/>
          <w:sz w:val="20"/>
          <w:szCs w:val="20"/>
          <w:lang w:eastAsia="en-AU"/>
        </w:rPr>
        <w:t xml:space="preserve"> </w:t>
      </w:r>
      <w:r w:rsidR="00282752" w:rsidRPr="005358A5">
        <w:rPr>
          <w:rFonts w:ascii="Segoe UI Light" w:hAnsi="Segoe UI Light" w:cs="Segoe UI Light"/>
          <w:color w:val="000000" w:themeColor="text1"/>
          <w:sz w:val="20"/>
          <w:szCs w:val="20"/>
          <w:lang w:eastAsia="en-AU"/>
        </w:rPr>
        <w:t>classified as a low-income country due to the lack of access to health care</w:t>
      </w:r>
      <w:r w:rsidR="00A16C63" w:rsidRPr="005358A5">
        <w:rPr>
          <w:rFonts w:ascii="Segoe UI Light" w:hAnsi="Segoe UI Light" w:cs="Segoe UI Light"/>
          <w:color w:val="000000" w:themeColor="text1"/>
          <w:sz w:val="20"/>
          <w:szCs w:val="20"/>
          <w:lang w:eastAsia="en-AU"/>
        </w:rPr>
        <w:t xml:space="preserve"> and high mortality rates. </w:t>
      </w:r>
    </w:p>
    <w:p w14:paraId="576D6175" w14:textId="77777777" w:rsidR="00BF1C42" w:rsidRPr="005358A5" w:rsidRDefault="00BF1C42" w:rsidP="00BF1C42">
      <w:pPr>
        <w:pStyle w:val="ListParagraph"/>
        <w:numPr>
          <w:ilvl w:val="0"/>
          <w:numId w:val="19"/>
        </w:numPr>
        <w:ind w:left="0" w:right="-755" w:hanging="284"/>
      </w:pPr>
      <w:r w:rsidRPr="005358A5">
        <w:t xml:space="preserve">Besides the information shown in the table, describe two characteristics of low-income countries </w:t>
      </w:r>
    </w:p>
    <w:p w14:paraId="1A40A471" w14:textId="77777777" w:rsidR="00BF1C42" w:rsidRPr="005358A5" w:rsidRDefault="00BF1C42" w:rsidP="000C0B1F">
      <w:pPr>
        <w:pStyle w:val="ListParagraph"/>
        <w:spacing w:after="180" w:line="360" w:lineRule="auto"/>
        <w:ind w:left="0" w:right="-755"/>
      </w:pPr>
      <w:r w:rsidRPr="005358A5">
        <w:t xml:space="preserve">compared to high-income countries. </w:t>
      </w:r>
      <w:r w:rsidRPr="005358A5">
        <w:tab/>
      </w:r>
      <w:r w:rsidRPr="005358A5">
        <w:tab/>
      </w:r>
      <w:r w:rsidRPr="005358A5">
        <w:tab/>
      </w:r>
      <w:r w:rsidRPr="005358A5">
        <w:tab/>
      </w:r>
      <w:r w:rsidRPr="005358A5">
        <w:tab/>
      </w:r>
      <w:r w:rsidRPr="005358A5">
        <w:tab/>
      </w:r>
      <w:r w:rsidRPr="005358A5">
        <w:tab/>
        <w:t xml:space="preserve">                     2 marks</w:t>
      </w:r>
    </w:p>
    <w:p w14:paraId="2A737683" w14:textId="041F907F" w:rsidR="006818C5" w:rsidRPr="005358A5" w:rsidRDefault="006818C5" w:rsidP="000C0B1F">
      <w:pPr>
        <w:pStyle w:val="ListParagraph"/>
        <w:numPr>
          <w:ilvl w:val="0"/>
          <w:numId w:val="26"/>
        </w:num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low-income countries</w:t>
      </w:r>
      <w:r w:rsidR="005E34E2" w:rsidRPr="005358A5">
        <w:rPr>
          <w:rFonts w:ascii="Segoe UI Light" w:hAnsi="Segoe UI Light" w:cs="Segoe UI Light"/>
          <w:color w:val="000000" w:themeColor="text1"/>
          <w:sz w:val="20"/>
          <w:szCs w:val="20"/>
          <w:lang w:eastAsia="en-AU"/>
        </w:rPr>
        <w:t xml:space="preserve"> have a lack of access to health care, no health </w:t>
      </w:r>
      <w:r w:rsidR="000C0B1F" w:rsidRPr="005358A5">
        <w:rPr>
          <w:rFonts w:ascii="Segoe UI Light" w:hAnsi="Segoe UI Light" w:cs="Segoe UI Light"/>
          <w:color w:val="000000" w:themeColor="text1"/>
          <w:sz w:val="20"/>
          <w:szCs w:val="20"/>
          <w:lang w:eastAsia="en-AU"/>
        </w:rPr>
        <w:t>system,</w:t>
      </w:r>
      <w:r w:rsidR="005E34E2" w:rsidRPr="005358A5">
        <w:rPr>
          <w:rFonts w:ascii="Segoe UI Light" w:hAnsi="Segoe UI Light" w:cs="Segoe UI Light"/>
          <w:color w:val="000000" w:themeColor="text1"/>
          <w:sz w:val="20"/>
          <w:szCs w:val="20"/>
          <w:lang w:eastAsia="en-AU"/>
        </w:rPr>
        <w:t xml:space="preserve"> and low rates of immunisation, whereas high-income countr</w:t>
      </w:r>
      <w:r w:rsidR="00E927DA" w:rsidRPr="005358A5">
        <w:rPr>
          <w:rFonts w:ascii="Segoe UI Light" w:hAnsi="Segoe UI Light" w:cs="Segoe UI Light"/>
          <w:color w:val="000000" w:themeColor="text1"/>
          <w:sz w:val="20"/>
          <w:szCs w:val="20"/>
          <w:lang w:eastAsia="en-AU"/>
        </w:rPr>
        <w:t>y’s</w:t>
      </w:r>
      <w:r w:rsidR="005E34E2" w:rsidRPr="005358A5">
        <w:rPr>
          <w:rFonts w:ascii="Segoe UI Light" w:hAnsi="Segoe UI Light" w:cs="Segoe UI Light"/>
          <w:color w:val="000000" w:themeColor="text1"/>
          <w:sz w:val="20"/>
          <w:szCs w:val="20"/>
          <w:lang w:eastAsia="en-AU"/>
        </w:rPr>
        <w:t xml:space="preserve"> health</w:t>
      </w:r>
      <w:r w:rsidR="000C0B1F" w:rsidRPr="005358A5">
        <w:rPr>
          <w:rFonts w:ascii="Segoe UI Light" w:hAnsi="Segoe UI Light" w:cs="Segoe UI Light"/>
          <w:color w:val="000000" w:themeColor="text1"/>
          <w:sz w:val="20"/>
          <w:szCs w:val="20"/>
          <w:lang w:eastAsia="en-AU"/>
        </w:rPr>
        <w:t xml:space="preserve"> </w:t>
      </w:r>
      <w:r w:rsidR="005E34E2" w:rsidRPr="005358A5">
        <w:rPr>
          <w:rFonts w:ascii="Segoe UI Light" w:hAnsi="Segoe UI Light" w:cs="Segoe UI Light"/>
          <w:color w:val="000000" w:themeColor="text1"/>
          <w:sz w:val="20"/>
          <w:szCs w:val="20"/>
          <w:lang w:eastAsia="en-AU"/>
        </w:rPr>
        <w:t>care</w:t>
      </w:r>
      <w:r w:rsidR="000C0B1F" w:rsidRPr="005358A5">
        <w:rPr>
          <w:rFonts w:ascii="Segoe UI Light" w:hAnsi="Segoe UI Light" w:cs="Segoe UI Light"/>
          <w:color w:val="000000" w:themeColor="text1"/>
          <w:sz w:val="20"/>
          <w:szCs w:val="20"/>
          <w:lang w:eastAsia="en-AU"/>
        </w:rPr>
        <w:t xml:space="preserve"> </w:t>
      </w:r>
      <w:r w:rsidR="005E34E2" w:rsidRPr="005358A5">
        <w:rPr>
          <w:rFonts w:ascii="Segoe UI Light" w:hAnsi="Segoe UI Light" w:cs="Segoe UI Light"/>
          <w:color w:val="000000" w:themeColor="text1"/>
          <w:sz w:val="20"/>
          <w:szCs w:val="20"/>
          <w:lang w:eastAsia="en-AU"/>
        </w:rPr>
        <w:t>is accessible, affordable, and equitable,</w:t>
      </w:r>
      <w:r w:rsidR="00E927DA" w:rsidRPr="005358A5">
        <w:rPr>
          <w:rFonts w:ascii="Segoe UI Light" w:hAnsi="Segoe UI Light" w:cs="Segoe UI Light"/>
          <w:color w:val="000000" w:themeColor="text1"/>
          <w:sz w:val="20"/>
          <w:szCs w:val="20"/>
          <w:lang w:eastAsia="en-AU"/>
        </w:rPr>
        <w:t xml:space="preserve"> with existing health systems and higher rates of immunisation. </w:t>
      </w:r>
    </w:p>
    <w:p w14:paraId="731A3C7D" w14:textId="1CA7F449" w:rsidR="000C0B1F" w:rsidRPr="005358A5" w:rsidRDefault="006B2C34" w:rsidP="000C0B1F">
      <w:pPr>
        <w:pStyle w:val="ListParagraph"/>
        <w:numPr>
          <w:ilvl w:val="0"/>
          <w:numId w:val="26"/>
        </w:num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h</w:t>
      </w:r>
      <w:r w:rsidR="005E6575" w:rsidRPr="005358A5">
        <w:rPr>
          <w:rFonts w:ascii="Segoe UI Light" w:hAnsi="Segoe UI Light" w:cs="Segoe UI Light"/>
          <w:color w:val="000000" w:themeColor="text1"/>
          <w:sz w:val="20"/>
          <w:szCs w:val="20"/>
          <w:lang w:eastAsia="en-AU"/>
        </w:rPr>
        <w:t>aving a lack of access to safe water and sanitation, may not be available in low-income countries</w:t>
      </w:r>
      <w:r w:rsidRPr="005358A5">
        <w:rPr>
          <w:rFonts w:ascii="Segoe UI Light" w:hAnsi="Segoe UI Light" w:cs="Segoe UI Light"/>
          <w:color w:val="000000" w:themeColor="text1"/>
          <w:sz w:val="20"/>
          <w:szCs w:val="20"/>
          <w:lang w:eastAsia="en-AU"/>
        </w:rPr>
        <w:t xml:space="preserve"> due to </w:t>
      </w:r>
      <w:r w:rsidR="000A4E21" w:rsidRPr="005358A5">
        <w:rPr>
          <w:rFonts w:ascii="Segoe UI Light" w:hAnsi="Segoe UI Light" w:cs="Segoe UI Light"/>
          <w:color w:val="000000" w:themeColor="text1"/>
          <w:sz w:val="20"/>
          <w:szCs w:val="20"/>
          <w:lang w:eastAsia="en-AU"/>
        </w:rPr>
        <w:t xml:space="preserve">high levels of poverty, however, safe water and sanitation is abundantly available to those in high-income countries. </w:t>
      </w:r>
    </w:p>
    <w:p w14:paraId="26935666" w14:textId="77777777" w:rsidR="00BF1C42" w:rsidRPr="005358A5" w:rsidRDefault="00BF1C42" w:rsidP="00F655A4">
      <w:pPr>
        <w:pStyle w:val="ListParagraph"/>
        <w:numPr>
          <w:ilvl w:val="0"/>
          <w:numId w:val="19"/>
        </w:numPr>
        <w:ind w:left="0" w:right="-755" w:hanging="284"/>
      </w:pPr>
      <w:r w:rsidRPr="005358A5">
        <w:t xml:space="preserve">Briefly explain how discrimination based on sex may influence any of the indicators shown in the </w:t>
      </w:r>
    </w:p>
    <w:p w14:paraId="7D66507B" w14:textId="44F055C9" w:rsidR="00BF1C42" w:rsidRPr="005358A5" w:rsidRDefault="00BF1C42" w:rsidP="00BF1C42">
      <w:pPr>
        <w:pStyle w:val="ListParagraph"/>
        <w:spacing w:after="180"/>
        <w:ind w:left="0" w:right="-755"/>
      </w:pPr>
      <w:r w:rsidRPr="005358A5">
        <w:t xml:space="preserve">table. </w:t>
      </w:r>
      <w:r w:rsidRPr="005358A5">
        <w:tab/>
      </w:r>
      <w:r w:rsidRPr="005358A5">
        <w:tab/>
      </w:r>
      <w:r w:rsidRPr="005358A5">
        <w:tab/>
      </w:r>
      <w:r w:rsidRPr="005358A5">
        <w:tab/>
      </w:r>
      <w:r w:rsidRPr="005358A5">
        <w:tab/>
      </w:r>
      <w:r w:rsidRPr="005358A5">
        <w:tab/>
      </w:r>
      <w:r w:rsidRPr="005358A5">
        <w:tab/>
      </w:r>
      <w:r w:rsidRPr="005358A5">
        <w:tab/>
      </w:r>
      <w:r w:rsidRPr="005358A5">
        <w:tab/>
      </w:r>
      <w:r w:rsidRPr="005358A5">
        <w:tab/>
      </w:r>
      <w:r w:rsidRPr="005358A5">
        <w:tab/>
        <w:t xml:space="preserve">                   </w:t>
      </w:r>
      <w:r w:rsidR="00F85AAF" w:rsidRPr="005358A5">
        <w:t xml:space="preserve"> 2</w:t>
      </w:r>
      <w:r w:rsidRPr="005358A5">
        <w:t xml:space="preserve"> marks</w:t>
      </w:r>
    </w:p>
    <w:p w14:paraId="2D222A28" w14:textId="3014860F" w:rsidR="00451907" w:rsidRPr="005358A5" w:rsidRDefault="00D003DC" w:rsidP="00A702FE">
      <w:pPr>
        <w:spacing w:line="360" w:lineRule="auto"/>
        <w:rPr>
          <w:rFonts w:ascii="Segoe UI Light" w:hAnsi="Segoe UI Light" w:cs="Segoe UI Light"/>
          <w:sz w:val="20"/>
          <w:szCs w:val="20"/>
        </w:rPr>
      </w:pPr>
      <w:r w:rsidRPr="005358A5">
        <w:rPr>
          <w:rFonts w:ascii="Segoe UI Light" w:hAnsi="Segoe UI Light" w:cs="Segoe UI Light"/>
          <w:sz w:val="20"/>
          <w:szCs w:val="20"/>
        </w:rPr>
        <w:t>a lower</w:t>
      </w:r>
      <w:r w:rsidR="002670C1" w:rsidRPr="005358A5">
        <w:rPr>
          <w:rFonts w:ascii="Segoe UI Light" w:hAnsi="Segoe UI Light" w:cs="Segoe UI Light"/>
          <w:sz w:val="20"/>
          <w:szCs w:val="20"/>
        </w:rPr>
        <w:t xml:space="preserve"> status of women in </w:t>
      </w:r>
      <w:r w:rsidRPr="005358A5">
        <w:rPr>
          <w:rFonts w:ascii="Segoe UI Light" w:hAnsi="Segoe UI Light" w:cs="Segoe UI Light"/>
          <w:sz w:val="20"/>
          <w:szCs w:val="20"/>
        </w:rPr>
        <w:t>low-income</w:t>
      </w:r>
      <w:r w:rsidR="002670C1" w:rsidRPr="005358A5">
        <w:rPr>
          <w:rFonts w:ascii="Segoe UI Light" w:hAnsi="Segoe UI Light" w:cs="Segoe UI Light"/>
          <w:sz w:val="20"/>
          <w:szCs w:val="20"/>
        </w:rPr>
        <w:t xml:space="preserve"> countries can</w:t>
      </w:r>
      <w:r w:rsidRPr="005358A5">
        <w:rPr>
          <w:rFonts w:ascii="Segoe UI Light" w:hAnsi="Segoe UI Light" w:cs="Segoe UI Light"/>
          <w:sz w:val="20"/>
          <w:szCs w:val="20"/>
        </w:rPr>
        <w:t xml:space="preserve"> often highlight</w:t>
      </w:r>
      <w:r w:rsidR="00A702FE" w:rsidRPr="005358A5">
        <w:rPr>
          <w:rFonts w:ascii="Segoe UI Light" w:hAnsi="Segoe UI Light" w:cs="Segoe UI Light"/>
          <w:sz w:val="20"/>
          <w:szCs w:val="20"/>
        </w:rPr>
        <w:t xml:space="preserve"> the missed opportunities for education and employment, resulting to a lack of basic literacy skills which decreases the female literacy rate. </w:t>
      </w:r>
      <w:r w:rsidR="0027348B" w:rsidRPr="005358A5">
        <w:rPr>
          <w:rFonts w:ascii="Segoe UI Light" w:hAnsi="Segoe UI Light" w:cs="Segoe UI Light"/>
          <w:sz w:val="20"/>
          <w:szCs w:val="20"/>
        </w:rPr>
        <w:t>m</w:t>
      </w:r>
      <w:r w:rsidR="00D50C06" w:rsidRPr="005358A5">
        <w:rPr>
          <w:rFonts w:ascii="Segoe UI Light" w:hAnsi="Segoe UI Light" w:cs="Segoe UI Light"/>
          <w:sz w:val="20"/>
          <w:szCs w:val="20"/>
        </w:rPr>
        <w:t>any women work in jobs that are ofte</w:t>
      </w:r>
      <w:r w:rsidR="0027348B" w:rsidRPr="005358A5">
        <w:rPr>
          <w:rFonts w:ascii="Segoe UI Light" w:hAnsi="Segoe UI Light" w:cs="Segoe UI Light"/>
          <w:sz w:val="20"/>
          <w:szCs w:val="20"/>
        </w:rPr>
        <w:t>n</w:t>
      </w:r>
      <w:r w:rsidR="00D50C06" w:rsidRPr="005358A5">
        <w:rPr>
          <w:rFonts w:ascii="Segoe UI Light" w:hAnsi="Segoe UI Light" w:cs="Segoe UI Light"/>
          <w:sz w:val="20"/>
          <w:szCs w:val="20"/>
        </w:rPr>
        <w:t xml:space="preserve"> badly paid, </w:t>
      </w:r>
      <w:proofErr w:type="gramStart"/>
      <w:r w:rsidR="00D50C06" w:rsidRPr="005358A5">
        <w:rPr>
          <w:rFonts w:ascii="Segoe UI Light" w:hAnsi="Segoe UI Light" w:cs="Segoe UI Light"/>
          <w:sz w:val="20"/>
          <w:szCs w:val="20"/>
        </w:rPr>
        <w:t>dangerous</w:t>
      </w:r>
      <w:proofErr w:type="gramEnd"/>
      <w:r w:rsidR="00D50C06" w:rsidRPr="005358A5">
        <w:rPr>
          <w:rFonts w:ascii="Segoe UI Light" w:hAnsi="Segoe UI Light" w:cs="Segoe UI Light"/>
          <w:sz w:val="20"/>
          <w:szCs w:val="20"/>
        </w:rPr>
        <w:t xml:space="preserve"> and laborious, directly put</w:t>
      </w:r>
      <w:r w:rsidR="0027348B" w:rsidRPr="005358A5">
        <w:rPr>
          <w:rFonts w:ascii="Segoe UI Light" w:hAnsi="Segoe UI Light" w:cs="Segoe UI Light"/>
          <w:sz w:val="20"/>
          <w:szCs w:val="20"/>
        </w:rPr>
        <w:t>ting</w:t>
      </w:r>
      <w:r w:rsidR="00D50C06" w:rsidRPr="005358A5">
        <w:rPr>
          <w:rFonts w:ascii="Segoe UI Light" w:hAnsi="Segoe UI Light" w:cs="Segoe UI Light"/>
          <w:sz w:val="20"/>
          <w:szCs w:val="20"/>
        </w:rPr>
        <w:t xml:space="preserve"> their health and wellbeing at ris</w:t>
      </w:r>
      <w:r w:rsidR="008341AB" w:rsidRPr="005358A5">
        <w:rPr>
          <w:rFonts w:ascii="Segoe UI Light" w:hAnsi="Segoe UI Light" w:cs="Segoe UI Light"/>
          <w:sz w:val="20"/>
          <w:szCs w:val="20"/>
        </w:rPr>
        <w:t xml:space="preserve">k. </w:t>
      </w:r>
      <w:r w:rsidR="006671D6" w:rsidRPr="005358A5">
        <w:rPr>
          <w:rFonts w:ascii="Segoe UI Light" w:hAnsi="Segoe UI Light" w:cs="Segoe UI Light"/>
          <w:sz w:val="20"/>
          <w:szCs w:val="20"/>
        </w:rPr>
        <w:t>p</w:t>
      </w:r>
      <w:r w:rsidR="008341AB" w:rsidRPr="005358A5">
        <w:rPr>
          <w:rFonts w:ascii="Segoe UI Light" w:hAnsi="Segoe UI Light" w:cs="Segoe UI Light"/>
          <w:sz w:val="20"/>
          <w:szCs w:val="20"/>
        </w:rPr>
        <w:t>rostitution is an example of this</w:t>
      </w:r>
      <w:r w:rsidR="004C340E" w:rsidRPr="005358A5">
        <w:rPr>
          <w:rFonts w:ascii="Segoe UI Light" w:hAnsi="Segoe UI Light" w:cs="Segoe UI Light"/>
          <w:sz w:val="20"/>
          <w:szCs w:val="20"/>
        </w:rPr>
        <w:t>, as it i</w:t>
      </w:r>
      <w:r w:rsidR="0027348B" w:rsidRPr="005358A5">
        <w:rPr>
          <w:rFonts w:ascii="Segoe UI Light" w:hAnsi="Segoe UI Light" w:cs="Segoe UI Light"/>
          <w:sz w:val="20"/>
          <w:szCs w:val="20"/>
        </w:rPr>
        <w:t>ncreases levels of HIV/AIDS infections</w:t>
      </w:r>
      <w:r w:rsidR="004C340E" w:rsidRPr="005358A5">
        <w:rPr>
          <w:rFonts w:ascii="Segoe UI Light" w:hAnsi="Segoe UI Light" w:cs="Segoe UI Light"/>
          <w:sz w:val="20"/>
          <w:szCs w:val="20"/>
        </w:rPr>
        <w:t xml:space="preserve">. </w:t>
      </w:r>
    </w:p>
    <w:p w14:paraId="23425D61" w14:textId="33C68546" w:rsidR="00BF1C42" w:rsidRPr="005358A5" w:rsidRDefault="00BF1C42" w:rsidP="00282AFF">
      <w:pPr>
        <w:pStyle w:val="ListParagraph"/>
        <w:numPr>
          <w:ilvl w:val="0"/>
          <w:numId w:val="19"/>
        </w:numPr>
        <w:spacing w:line="360" w:lineRule="auto"/>
        <w:ind w:left="0" w:right="-755" w:hanging="284"/>
      </w:pPr>
      <w:r w:rsidRPr="005358A5">
        <w:t xml:space="preserve">Explain how discrimination may impact social and emotional health and wellbeing. </w:t>
      </w:r>
      <w:r w:rsidRPr="005358A5">
        <w:tab/>
        <w:t xml:space="preserve">   </w:t>
      </w:r>
      <w:r w:rsidR="00D51BD3" w:rsidRPr="005358A5">
        <w:t xml:space="preserve">  </w:t>
      </w:r>
      <w:r w:rsidRPr="005358A5">
        <w:t xml:space="preserve">  4 marks</w:t>
      </w:r>
    </w:p>
    <w:p w14:paraId="5FF9296A" w14:textId="160DD6CC" w:rsidR="00BF1C42" w:rsidRPr="005358A5" w:rsidRDefault="00795930" w:rsidP="00282AFF">
      <w:pPr>
        <w:spacing w:line="360" w:lineRule="auto"/>
        <w:rPr>
          <w:rFonts w:ascii="Segoe UI Light" w:hAnsi="Segoe UI Light" w:cs="Segoe UI Light"/>
          <w:sz w:val="20"/>
          <w:szCs w:val="20"/>
        </w:rPr>
      </w:pPr>
      <w:r w:rsidRPr="005358A5">
        <w:rPr>
          <w:rFonts w:ascii="Segoe UI Light" w:hAnsi="Segoe UI Light" w:cs="Segoe UI Light"/>
          <w:sz w:val="20"/>
          <w:szCs w:val="20"/>
        </w:rPr>
        <w:t>sexual orientation and gender identity</w:t>
      </w:r>
      <w:r w:rsidR="00DB42C5" w:rsidRPr="005358A5">
        <w:rPr>
          <w:rFonts w:ascii="Segoe UI Light" w:hAnsi="Segoe UI Light" w:cs="Segoe UI Light"/>
          <w:sz w:val="20"/>
          <w:szCs w:val="20"/>
        </w:rPr>
        <w:t xml:space="preserve"> are perceived differently within every individual</w:t>
      </w:r>
      <w:r w:rsidR="008C56FF" w:rsidRPr="005358A5">
        <w:rPr>
          <w:rFonts w:ascii="Segoe UI Light" w:hAnsi="Segoe UI Light" w:cs="Segoe UI Light"/>
          <w:sz w:val="20"/>
          <w:szCs w:val="20"/>
        </w:rPr>
        <w:t xml:space="preserve">. </w:t>
      </w:r>
      <w:r w:rsidR="00565049" w:rsidRPr="005358A5">
        <w:rPr>
          <w:rFonts w:ascii="Segoe UI Light" w:hAnsi="Segoe UI Light" w:cs="Segoe UI Light"/>
          <w:sz w:val="20"/>
          <w:szCs w:val="20"/>
        </w:rPr>
        <w:t>business</w:t>
      </w:r>
      <w:r w:rsidR="007F2944" w:rsidRPr="005358A5">
        <w:rPr>
          <w:rFonts w:ascii="Segoe UI Light" w:hAnsi="Segoe UI Light" w:cs="Segoe UI Light"/>
          <w:sz w:val="20"/>
          <w:szCs w:val="20"/>
        </w:rPr>
        <w:t>es</w:t>
      </w:r>
      <w:r w:rsidR="00565049" w:rsidRPr="005358A5">
        <w:rPr>
          <w:rFonts w:ascii="Segoe UI Light" w:hAnsi="Segoe UI Light" w:cs="Segoe UI Light"/>
          <w:sz w:val="20"/>
          <w:szCs w:val="20"/>
        </w:rPr>
        <w:t xml:space="preserve"> may refuse to serve those of a different sexual orientation or gender identity, meaning </w:t>
      </w:r>
      <w:r w:rsidR="004273F0" w:rsidRPr="005358A5">
        <w:rPr>
          <w:rFonts w:ascii="Segoe UI Light" w:hAnsi="Segoe UI Light" w:cs="Segoe UI Light"/>
          <w:sz w:val="20"/>
          <w:szCs w:val="20"/>
        </w:rPr>
        <w:t>it</w:t>
      </w:r>
      <w:r w:rsidR="00282AFF" w:rsidRPr="005358A5">
        <w:rPr>
          <w:rFonts w:ascii="Segoe UI Light" w:hAnsi="Segoe UI Light" w:cs="Segoe UI Light"/>
          <w:sz w:val="20"/>
          <w:szCs w:val="20"/>
        </w:rPr>
        <w:t xml:space="preserve"> may </w:t>
      </w:r>
      <w:r w:rsidR="004273F0" w:rsidRPr="005358A5">
        <w:rPr>
          <w:rFonts w:ascii="Segoe UI Light" w:hAnsi="Segoe UI Light" w:cs="Segoe UI Light"/>
          <w:sz w:val="20"/>
          <w:szCs w:val="20"/>
        </w:rPr>
        <w:t>be difficult to</w:t>
      </w:r>
      <w:r w:rsidR="00282AFF" w:rsidRPr="005358A5">
        <w:rPr>
          <w:rFonts w:ascii="Segoe UI Light" w:hAnsi="Segoe UI Light" w:cs="Segoe UI Light"/>
          <w:sz w:val="20"/>
          <w:szCs w:val="20"/>
        </w:rPr>
        <w:t xml:space="preserve"> have a positive management and expression of emotional reactions due to not being able to order</w:t>
      </w:r>
      <w:r w:rsidR="004273F0" w:rsidRPr="005358A5">
        <w:rPr>
          <w:rFonts w:ascii="Segoe UI Light" w:hAnsi="Segoe UI Light" w:cs="Segoe UI Light"/>
          <w:sz w:val="20"/>
          <w:szCs w:val="20"/>
        </w:rPr>
        <w:t>, affecting their emotional health and wellbeing</w:t>
      </w:r>
      <w:r w:rsidR="00282AFF" w:rsidRPr="005358A5">
        <w:rPr>
          <w:rFonts w:ascii="Segoe UI Light" w:hAnsi="Segoe UI Light" w:cs="Segoe UI Light"/>
          <w:sz w:val="20"/>
          <w:szCs w:val="20"/>
        </w:rPr>
        <w:t xml:space="preserve">. </w:t>
      </w:r>
      <w:r w:rsidRPr="005358A5">
        <w:rPr>
          <w:rFonts w:ascii="Segoe UI Light" w:hAnsi="Segoe UI Light" w:cs="Segoe UI Light"/>
          <w:sz w:val="20"/>
          <w:szCs w:val="20"/>
        </w:rPr>
        <w:t xml:space="preserve">LGBTI </w:t>
      </w:r>
      <w:r w:rsidR="008F588F" w:rsidRPr="005358A5">
        <w:rPr>
          <w:rFonts w:ascii="Segoe UI Light" w:hAnsi="Segoe UI Light" w:cs="Segoe UI Light"/>
          <w:sz w:val="20"/>
          <w:szCs w:val="20"/>
        </w:rPr>
        <w:t xml:space="preserve">people may face social exclusion in different social settings and may face difficulty in forming meaningful </w:t>
      </w:r>
      <w:r w:rsidR="00282AFF" w:rsidRPr="005358A5">
        <w:rPr>
          <w:rFonts w:ascii="Segoe UI Light" w:hAnsi="Segoe UI Light" w:cs="Segoe UI Light"/>
          <w:sz w:val="20"/>
          <w:szCs w:val="20"/>
        </w:rPr>
        <w:t>relationships and</w:t>
      </w:r>
      <w:r w:rsidR="008F588F" w:rsidRPr="005358A5">
        <w:rPr>
          <w:rFonts w:ascii="Segoe UI Light" w:hAnsi="Segoe UI Light" w:cs="Segoe UI Light"/>
          <w:sz w:val="20"/>
          <w:szCs w:val="20"/>
        </w:rPr>
        <w:t xml:space="preserve"> may experience higher rates of unemployment impacting on social health and wellbeing</w:t>
      </w:r>
      <w:r w:rsidR="00E529CD" w:rsidRPr="005358A5">
        <w:rPr>
          <w:rFonts w:ascii="Segoe UI Light" w:hAnsi="Segoe UI Light" w:cs="Segoe UI Light"/>
          <w:sz w:val="20"/>
          <w:szCs w:val="20"/>
        </w:rPr>
        <w:t xml:space="preserve">. </w:t>
      </w:r>
    </w:p>
    <w:p w14:paraId="738529F9" w14:textId="57EFB4AF" w:rsidR="00282AFF" w:rsidRPr="005358A5" w:rsidRDefault="00282AFF" w:rsidP="00BF1C42">
      <w:pPr>
        <w:pStyle w:val="ListParagraph"/>
        <w:autoSpaceDE w:val="0"/>
        <w:autoSpaceDN w:val="0"/>
        <w:adjustRightInd w:val="0"/>
        <w:ind w:left="0" w:right="-755"/>
        <w:rPr>
          <w:b/>
        </w:rPr>
      </w:pPr>
    </w:p>
    <w:p w14:paraId="21F37C36" w14:textId="3472471F" w:rsidR="00656F25" w:rsidRPr="005358A5" w:rsidRDefault="00656F25" w:rsidP="00BF1C42">
      <w:pPr>
        <w:pStyle w:val="ListParagraph"/>
        <w:autoSpaceDE w:val="0"/>
        <w:autoSpaceDN w:val="0"/>
        <w:adjustRightInd w:val="0"/>
        <w:ind w:left="0" w:right="-755"/>
        <w:rPr>
          <w:b/>
        </w:rPr>
      </w:pPr>
    </w:p>
    <w:p w14:paraId="7DAA69DA" w14:textId="77777777" w:rsidR="006C59BB" w:rsidRPr="005358A5" w:rsidRDefault="006C59BB" w:rsidP="00BF1C42">
      <w:pPr>
        <w:pStyle w:val="ListParagraph"/>
        <w:autoSpaceDE w:val="0"/>
        <w:autoSpaceDN w:val="0"/>
        <w:adjustRightInd w:val="0"/>
        <w:ind w:left="0" w:right="-755"/>
        <w:rPr>
          <w:b/>
        </w:rPr>
      </w:pPr>
    </w:p>
    <w:p w14:paraId="74B6B86C" w14:textId="460CC8EE" w:rsidR="00BF1C42" w:rsidRPr="005358A5" w:rsidRDefault="00BF1C42" w:rsidP="00BF1C42">
      <w:pPr>
        <w:pStyle w:val="ListParagraph"/>
        <w:autoSpaceDE w:val="0"/>
        <w:autoSpaceDN w:val="0"/>
        <w:adjustRightInd w:val="0"/>
        <w:ind w:left="0" w:right="-755"/>
      </w:pPr>
      <w:r w:rsidRPr="005358A5">
        <w:rPr>
          <w:b/>
        </w:rPr>
        <w:lastRenderedPageBreak/>
        <w:t xml:space="preserve">Question </w:t>
      </w:r>
      <w:proofErr w:type="gramStart"/>
      <w:r w:rsidRPr="005358A5">
        <w:rPr>
          <w:b/>
        </w:rPr>
        <w:t>2</w:t>
      </w:r>
      <w:r w:rsidR="007830D8" w:rsidRPr="005358A5">
        <w:t xml:space="preserve">  (</w:t>
      </w:r>
      <w:proofErr w:type="gramEnd"/>
      <w:r w:rsidR="007830D8" w:rsidRPr="005358A5">
        <w:t>5</w:t>
      </w:r>
      <w:r w:rsidRPr="005358A5">
        <w:t xml:space="preserve"> marks)</w:t>
      </w:r>
    </w:p>
    <w:p w14:paraId="20CDFD2C" w14:textId="77777777" w:rsidR="007830D8" w:rsidRPr="005358A5" w:rsidRDefault="007830D8" w:rsidP="00BF1C42">
      <w:pPr>
        <w:pStyle w:val="ListParagraph"/>
        <w:autoSpaceDE w:val="0"/>
        <w:autoSpaceDN w:val="0"/>
        <w:adjustRightInd w:val="0"/>
        <w:ind w:left="0" w:right="-755"/>
      </w:pPr>
    </w:p>
    <w:p w14:paraId="1976573B" w14:textId="77777777" w:rsidR="007830D8" w:rsidRPr="005358A5" w:rsidRDefault="007830D8" w:rsidP="007830D8">
      <w:pPr>
        <w:ind w:left="-284"/>
      </w:pPr>
      <w:r w:rsidRPr="005358A5">
        <w:t xml:space="preserve">Two dimensions of sustainability are social and economic sustainability. </w:t>
      </w:r>
    </w:p>
    <w:p w14:paraId="6BFD2888" w14:textId="77777777" w:rsidR="007830D8" w:rsidRPr="005358A5" w:rsidRDefault="007830D8" w:rsidP="007830D8">
      <w:pPr>
        <w:pStyle w:val="ListParagraph"/>
        <w:numPr>
          <w:ilvl w:val="0"/>
          <w:numId w:val="20"/>
        </w:numPr>
        <w:spacing w:after="180"/>
        <w:ind w:left="0" w:right="-755" w:hanging="284"/>
      </w:pPr>
      <w:r w:rsidRPr="005358A5">
        <w:t xml:space="preserve">Identify and briefly describe the other dimension of sustainability. </w:t>
      </w:r>
      <w:r w:rsidRPr="005358A5">
        <w:tab/>
      </w:r>
      <w:r w:rsidRPr="005358A5">
        <w:tab/>
        <w:t xml:space="preserve">                                  2 marks</w:t>
      </w:r>
    </w:p>
    <w:p w14:paraId="15349FA5" w14:textId="18E213B5" w:rsidR="007830D8" w:rsidRPr="005358A5" w:rsidRDefault="00E755AC" w:rsidP="00E755AC">
      <w:pPr>
        <w:spacing w:line="360" w:lineRule="auto"/>
        <w:ind w:right="-187"/>
        <w:rPr>
          <w:color w:val="000000" w:themeColor="text1"/>
          <w:sz w:val="20"/>
          <w:szCs w:val="20"/>
          <w:lang w:eastAsia="en-AU"/>
        </w:rPr>
      </w:pPr>
      <w:r w:rsidRPr="005358A5">
        <w:rPr>
          <w:rFonts w:ascii="Segoe UI Light" w:hAnsi="Segoe UI Light" w:cs="Segoe UI Light"/>
          <w:color w:val="000000" w:themeColor="text1"/>
          <w:sz w:val="20"/>
          <w:szCs w:val="20"/>
          <w:lang w:eastAsia="en-AU"/>
        </w:rPr>
        <w:t xml:space="preserve">environmental sustainability is described as </w:t>
      </w:r>
      <w:r w:rsidR="00386270" w:rsidRPr="005358A5">
        <w:rPr>
          <w:rFonts w:ascii="Segoe UI Light" w:hAnsi="Segoe UI Light" w:cs="Segoe UI Light"/>
          <w:color w:val="000000" w:themeColor="text1"/>
          <w:sz w:val="20"/>
          <w:szCs w:val="20"/>
          <w:lang w:eastAsia="en-AU"/>
        </w:rPr>
        <w:t>ensuring that the natural environment is used in a way that will preserve resources</w:t>
      </w:r>
      <w:r w:rsidR="00F33C86" w:rsidRPr="005358A5">
        <w:rPr>
          <w:rFonts w:ascii="Segoe UI Light" w:hAnsi="Segoe UI Light" w:cs="Segoe UI Light"/>
          <w:color w:val="000000" w:themeColor="text1"/>
          <w:sz w:val="20"/>
          <w:szCs w:val="20"/>
          <w:lang w:eastAsia="en-AU"/>
        </w:rPr>
        <w:t xml:space="preserve"> into the future. </w:t>
      </w:r>
    </w:p>
    <w:p w14:paraId="1EDD28C7" w14:textId="77777777" w:rsidR="007830D8" w:rsidRPr="005358A5" w:rsidRDefault="007830D8" w:rsidP="007830D8">
      <w:pPr>
        <w:pStyle w:val="ListParagraph"/>
        <w:numPr>
          <w:ilvl w:val="0"/>
          <w:numId w:val="20"/>
        </w:numPr>
        <w:ind w:left="0" w:right="-755" w:hanging="284"/>
      </w:pPr>
      <w:r w:rsidRPr="005358A5">
        <w:t xml:space="preserve">Briefly explain why social sustainability </w:t>
      </w:r>
      <w:r w:rsidR="00F655A4" w:rsidRPr="005358A5">
        <w:t>is an important consideration in</w:t>
      </w:r>
      <w:r w:rsidRPr="005358A5">
        <w:t xml:space="preserve"> promoting health and </w:t>
      </w:r>
    </w:p>
    <w:p w14:paraId="0F36B607" w14:textId="21E51F8E" w:rsidR="00827CC4" w:rsidRPr="005358A5" w:rsidRDefault="007830D8" w:rsidP="00B10F72">
      <w:pPr>
        <w:pStyle w:val="ListParagraph"/>
        <w:spacing w:after="180"/>
        <w:ind w:left="0" w:right="-755"/>
      </w:pPr>
      <w:r w:rsidRPr="005358A5">
        <w:t xml:space="preserve">wellbeing globally.                                                                                                                          </w:t>
      </w:r>
      <w:r w:rsidR="0018355C" w:rsidRPr="005358A5">
        <w:t xml:space="preserve"> </w:t>
      </w:r>
      <w:r w:rsidRPr="005358A5">
        <w:t>3 marks</w:t>
      </w:r>
    </w:p>
    <w:p w14:paraId="7C5B5B3F" w14:textId="572929EE" w:rsidR="00554254" w:rsidRPr="00B10F72" w:rsidRDefault="00554254" w:rsidP="00B10F72">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the promotion of health and wellbeing globally </w:t>
      </w:r>
      <w:r w:rsidR="0086616B">
        <w:rPr>
          <w:rFonts w:ascii="Segoe UI Light" w:hAnsi="Segoe UI Light" w:cs="Segoe UI Light"/>
          <w:color w:val="000000" w:themeColor="text1"/>
          <w:sz w:val="20"/>
          <w:szCs w:val="20"/>
          <w:lang w:eastAsia="en-AU"/>
        </w:rPr>
        <w:t>supports</w:t>
      </w:r>
      <w:r>
        <w:rPr>
          <w:rFonts w:ascii="Segoe UI Light" w:hAnsi="Segoe UI Light" w:cs="Segoe UI Light"/>
          <w:color w:val="000000" w:themeColor="text1"/>
          <w:sz w:val="20"/>
          <w:szCs w:val="20"/>
          <w:lang w:eastAsia="en-AU"/>
        </w:rPr>
        <w:t xml:space="preserve"> </w:t>
      </w:r>
      <w:r w:rsidR="0086616B">
        <w:rPr>
          <w:rFonts w:ascii="Segoe UI Light" w:hAnsi="Segoe UI Light" w:cs="Segoe UI Light"/>
          <w:color w:val="000000" w:themeColor="text1"/>
          <w:sz w:val="20"/>
          <w:szCs w:val="20"/>
          <w:lang w:eastAsia="en-AU"/>
        </w:rPr>
        <w:t xml:space="preserve">all </w:t>
      </w:r>
      <w:r w:rsidR="00FC59C7">
        <w:rPr>
          <w:rFonts w:ascii="Segoe UI Light" w:hAnsi="Segoe UI Light" w:cs="Segoe UI Light"/>
          <w:color w:val="000000" w:themeColor="text1"/>
          <w:sz w:val="20"/>
          <w:szCs w:val="20"/>
          <w:lang w:eastAsia="en-AU"/>
        </w:rPr>
        <w:t xml:space="preserve">children to have access to quality education. </w:t>
      </w:r>
      <w:r w:rsidR="00764113">
        <w:rPr>
          <w:rFonts w:ascii="Segoe UI Light" w:hAnsi="Segoe UI Light" w:cs="Segoe UI Light"/>
          <w:color w:val="000000" w:themeColor="text1"/>
          <w:sz w:val="20"/>
          <w:szCs w:val="20"/>
          <w:lang w:eastAsia="en-AU"/>
        </w:rPr>
        <w:t>h</w:t>
      </w:r>
      <w:r w:rsidR="00FC59C7">
        <w:rPr>
          <w:rFonts w:ascii="Segoe UI Light" w:hAnsi="Segoe UI Light" w:cs="Segoe UI Light"/>
          <w:color w:val="000000" w:themeColor="text1"/>
          <w:sz w:val="20"/>
          <w:szCs w:val="20"/>
          <w:lang w:eastAsia="en-AU"/>
        </w:rPr>
        <w:t xml:space="preserve">aving </w:t>
      </w:r>
      <w:r w:rsidR="00764113">
        <w:rPr>
          <w:rFonts w:ascii="Segoe UI Light" w:hAnsi="Segoe UI Light" w:cs="Segoe UI Light"/>
          <w:color w:val="000000" w:themeColor="text1"/>
          <w:sz w:val="20"/>
          <w:szCs w:val="20"/>
          <w:lang w:eastAsia="en-AU"/>
        </w:rPr>
        <w:t xml:space="preserve">education influences the opportunity of employment in an individual’s future, meaning </w:t>
      </w:r>
      <w:r w:rsidR="004730D0">
        <w:rPr>
          <w:rFonts w:ascii="Segoe UI Light" w:hAnsi="Segoe UI Light" w:cs="Segoe UI Light"/>
          <w:color w:val="000000" w:themeColor="text1"/>
          <w:sz w:val="20"/>
          <w:szCs w:val="20"/>
          <w:lang w:eastAsia="en-AU"/>
        </w:rPr>
        <w:t xml:space="preserve">when grown up they are more likely </w:t>
      </w:r>
      <w:r w:rsidR="00A40C80">
        <w:rPr>
          <w:rFonts w:ascii="Segoe UI Light" w:hAnsi="Segoe UI Light" w:cs="Segoe UI Light"/>
          <w:color w:val="000000" w:themeColor="text1"/>
          <w:sz w:val="20"/>
          <w:szCs w:val="20"/>
          <w:lang w:eastAsia="en-AU"/>
        </w:rPr>
        <w:t xml:space="preserve">to have a secure job </w:t>
      </w:r>
      <w:r w:rsidR="002F6726">
        <w:rPr>
          <w:rFonts w:ascii="Segoe UI Light" w:hAnsi="Segoe UI Light" w:cs="Segoe UI Light"/>
          <w:color w:val="000000" w:themeColor="text1"/>
          <w:sz w:val="20"/>
          <w:szCs w:val="20"/>
          <w:lang w:eastAsia="en-AU"/>
        </w:rPr>
        <w:t xml:space="preserve">while working with people </w:t>
      </w:r>
      <w:r w:rsidR="008522BD">
        <w:rPr>
          <w:rFonts w:ascii="Segoe UI Light" w:hAnsi="Segoe UI Light" w:cs="Segoe UI Light"/>
          <w:color w:val="000000" w:themeColor="text1"/>
          <w:sz w:val="20"/>
          <w:szCs w:val="20"/>
          <w:lang w:eastAsia="en-AU"/>
        </w:rPr>
        <w:t xml:space="preserve">in different parts of the world and </w:t>
      </w:r>
      <w:r w:rsidR="00BC67D1">
        <w:rPr>
          <w:rFonts w:ascii="Segoe UI Light" w:hAnsi="Segoe UI Light" w:cs="Segoe UI Light"/>
          <w:color w:val="000000" w:themeColor="text1"/>
          <w:sz w:val="20"/>
          <w:szCs w:val="20"/>
          <w:lang w:eastAsia="en-AU"/>
        </w:rPr>
        <w:t xml:space="preserve">working towards their </w:t>
      </w:r>
      <w:r w:rsidR="002F6726">
        <w:rPr>
          <w:rFonts w:ascii="Segoe UI Light" w:hAnsi="Segoe UI Light" w:cs="Segoe UI Light"/>
          <w:color w:val="000000" w:themeColor="text1"/>
          <w:sz w:val="20"/>
          <w:szCs w:val="20"/>
          <w:lang w:eastAsia="en-AU"/>
        </w:rPr>
        <w:t xml:space="preserve">purpose in life which globally promotes spiritual health and wellbeing. </w:t>
      </w:r>
    </w:p>
    <w:p w14:paraId="193E3EBC" w14:textId="77777777" w:rsidR="00827CC4" w:rsidRPr="005358A5" w:rsidRDefault="00827CC4" w:rsidP="00260CE7">
      <w:pPr>
        <w:pStyle w:val="ListParagraph"/>
        <w:autoSpaceDE w:val="0"/>
        <w:autoSpaceDN w:val="0"/>
        <w:adjustRightInd w:val="0"/>
        <w:spacing w:line="360" w:lineRule="auto"/>
        <w:ind w:left="0" w:right="-755"/>
      </w:pPr>
    </w:p>
    <w:p w14:paraId="03F965ED" w14:textId="77777777" w:rsidR="00F71551" w:rsidRPr="005358A5" w:rsidRDefault="00F71551" w:rsidP="00F71551">
      <w:pPr>
        <w:spacing w:after="120"/>
        <w:ind w:left="-284"/>
      </w:pPr>
      <w:r w:rsidRPr="005358A5">
        <w:rPr>
          <w:b/>
        </w:rPr>
        <w:t xml:space="preserve">Question </w:t>
      </w:r>
      <w:proofErr w:type="gramStart"/>
      <w:r w:rsidRPr="005358A5">
        <w:rPr>
          <w:b/>
        </w:rPr>
        <w:t>3</w:t>
      </w:r>
      <w:r w:rsidRPr="005358A5">
        <w:t xml:space="preserve">  (</w:t>
      </w:r>
      <w:proofErr w:type="gramEnd"/>
      <w:r w:rsidRPr="005358A5">
        <w:t>12 marks)</w:t>
      </w:r>
    </w:p>
    <w:p w14:paraId="11C7EE59" w14:textId="3DF92B55" w:rsidR="00F71551" w:rsidRPr="005358A5" w:rsidRDefault="00F71551" w:rsidP="00F71551">
      <w:pPr>
        <w:spacing w:after="120"/>
        <w:ind w:left="-284"/>
      </w:pPr>
      <w:r w:rsidRPr="005358A5">
        <w:t>Two indicators used to calculate the Human Development Index (HDI) are mean and expected years of schooling.</w:t>
      </w:r>
    </w:p>
    <w:p w14:paraId="725988DF" w14:textId="7DB24221" w:rsidR="00F71551" w:rsidRPr="005358A5" w:rsidRDefault="00F71551" w:rsidP="00F71551">
      <w:pPr>
        <w:pStyle w:val="ListParagraph"/>
        <w:numPr>
          <w:ilvl w:val="0"/>
          <w:numId w:val="21"/>
        </w:numPr>
        <w:ind w:left="0" w:right="-755" w:hanging="284"/>
      </w:pPr>
      <w:r w:rsidRPr="005358A5">
        <w:t xml:space="preserve">Briefly describe the difference between mean and expected years of schooling. </w:t>
      </w:r>
      <w:r w:rsidRPr="005358A5">
        <w:tab/>
      </w:r>
      <w:r w:rsidRPr="005358A5">
        <w:tab/>
        <w:t xml:space="preserve">         2 marks</w:t>
      </w:r>
    </w:p>
    <w:p w14:paraId="41364441" w14:textId="49B92FF0" w:rsidR="00F71551" w:rsidRPr="005358A5" w:rsidRDefault="00EB3C75" w:rsidP="00A76288">
      <w:p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m</w:t>
      </w:r>
      <w:r w:rsidR="00265C25" w:rsidRPr="005358A5">
        <w:rPr>
          <w:rFonts w:ascii="Segoe UI Light" w:hAnsi="Segoe UI Light" w:cs="Segoe UI Light"/>
          <w:color w:val="000000" w:themeColor="text1"/>
          <w:sz w:val="20"/>
          <w:szCs w:val="20"/>
          <w:lang w:eastAsia="en-AU"/>
        </w:rPr>
        <w:t xml:space="preserve">ean years of schooling refers to the average </w:t>
      </w:r>
      <w:r w:rsidR="007C6AFB" w:rsidRPr="005358A5">
        <w:rPr>
          <w:rFonts w:ascii="Segoe UI Light" w:hAnsi="Segoe UI Light" w:cs="Segoe UI Light"/>
          <w:color w:val="000000" w:themeColor="text1"/>
          <w:sz w:val="20"/>
          <w:szCs w:val="20"/>
          <w:lang w:eastAsia="en-AU"/>
        </w:rPr>
        <w:t>number of years of education achieved by those age</w:t>
      </w:r>
      <w:r w:rsidRPr="005358A5">
        <w:rPr>
          <w:rFonts w:ascii="Segoe UI Light" w:hAnsi="Segoe UI Light" w:cs="Segoe UI Light"/>
          <w:color w:val="000000" w:themeColor="text1"/>
          <w:sz w:val="20"/>
          <w:szCs w:val="20"/>
          <w:lang w:eastAsia="en-AU"/>
        </w:rPr>
        <w:t>d</w:t>
      </w:r>
      <w:r w:rsidR="007C6AFB" w:rsidRPr="005358A5">
        <w:rPr>
          <w:rFonts w:ascii="Segoe UI Light" w:hAnsi="Segoe UI Light" w:cs="Segoe UI Light"/>
          <w:color w:val="000000" w:themeColor="text1"/>
          <w:sz w:val="20"/>
          <w:szCs w:val="20"/>
          <w:lang w:eastAsia="en-AU"/>
        </w:rPr>
        <w:t xml:space="preserve"> 25 years and over, whereas expected years of school is described as the </w:t>
      </w:r>
      <w:r w:rsidR="00265C25" w:rsidRPr="005358A5">
        <w:rPr>
          <w:rFonts w:ascii="Segoe UI Light" w:hAnsi="Segoe UI Light" w:cs="Segoe UI Light"/>
          <w:color w:val="000000" w:themeColor="text1"/>
          <w:sz w:val="20"/>
          <w:szCs w:val="20"/>
          <w:lang w:eastAsia="en-AU"/>
        </w:rPr>
        <w:t>number of years of education expected for a child</w:t>
      </w:r>
      <w:r w:rsidRPr="005358A5">
        <w:rPr>
          <w:rFonts w:ascii="Segoe UI Light" w:hAnsi="Segoe UI Light" w:cs="Segoe UI Light"/>
          <w:color w:val="000000" w:themeColor="text1"/>
          <w:sz w:val="20"/>
          <w:szCs w:val="20"/>
          <w:lang w:eastAsia="en-AU"/>
        </w:rPr>
        <w:t xml:space="preserve"> of school entrance age. </w:t>
      </w:r>
    </w:p>
    <w:p w14:paraId="4EF956E1" w14:textId="2F6A6153" w:rsidR="00F71551" w:rsidRPr="005358A5" w:rsidRDefault="00F71551" w:rsidP="00F71551">
      <w:pPr>
        <w:pStyle w:val="ListParagraph"/>
        <w:numPr>
          <w:ilvl w:val="0"/>
          <w:numId w:val="21"/>
        </w:numPr>
        <w:ind w:left="0" w:right="-755" w:hanging="284"/>
      </w:pPr>
      <w:r w:rsidRPr="005358A5">
        <w:t xml:space="preserve">Briefly explain the concept of human development. </w:t>
      </w:r>
      <w:r w:rsidRPr="005358A5">
        <w:tab/>
      </w:r>
      <w:r w:rsidRPr="005358A5">
        <w:tab/>
      </w:r>
      <w:r w:rsidRPr="005358A5">
        <w:tab/>
      </w:r>
      <w:r w:rsidRPr="005358A5">
        <w:tab/>
      </w:r>
      <w:r w:rsidRPr="005358A5">
        <w:tab/>
        <w:t xml:space="preserve">                     3 marks</w:t>
      </w:r>
    </w:p>
    <w:p w14:paraId="4B41A801" w14:textId="43E0D7B6" w:rsidR="00820F85" w:rsidRPr="005358A5" w:rsidRDefault="00820F85" w:rsidP="00820F85">
      <w:pPr>
        <w:spacing w:line="360" w:lineRule="auto"/>
        <w:rPr>
          <w:rFonts w:ascii="Segoe UI Light" w:hAnsi="Segoe UI Light" w:cs="Segoe UI Light"/>
          <w:sz w:val="20"/>
          <w:szCs w:val="20"/>
        </w:rPr>
      </w:pPr>
      <w:r w:rsidRPr="005358A5">
        <w:rPr>
          <w:rFonts w:ascii="Segoe UI Light" w:hAnsi="Segoe UI Light" w:cs="Segoe UI Light"/>
          <w:color w:val="333333"/>
          <w:sz w:val="20"/>
          <w:szCs w:val="20"/>
          <w:shd w:val="clear" w:color="auto" w:fill="FFFFFF"/>
        </w:rPr>
        <w:t>human development refers to the level of wellbeing of people and an environment where people can lead long, healthy and fulfilling lives in accordance with their needs and interests.</w:t>
      </w:r>
    </w:p>
    <w:p w14:paraId="22519302" w14:textId="3290FBE5" w:rsidR="00F71551" w:rsidRPr="005358A5" w:rsidRDefault="00F71551" w:rsidP="002A1A70">
      <w:pPr>
        <w:pStyle w:val="ListParagraph"/>
        <w:numPr>
          <w:ilvl w:val="0"/>
          <w:numId w:val="21"/>
        </w:numPr>
        <w:spacing w:line="276" w:lineRule="auto"/>
        <w:ind w:left="0" w:right="-755" w:hanging="284"/>
      </w:pPr>
      <w:r w:rsidRPr="005358A5">
        <w:t xml:space="preserve">Discuss how having a </w:t>
      </w:r>
      <w:proofErr w:type="gramStart"/>
      <w:r w:rsidRPr="005358A5">
        <w:t>higher ‘mean years of schooling’</w:t>
      </w:r>
      <w:proofErr w:type="gramEnd"/>
      <w:r w:rsidRPr="005358A5">
        <w:t xml:space="preserve"> could influence the level of human development experienced in a country. </w:t>
      </w:r>
      <w:r w:rsidRPr="005358A5">
        <w:tab/>
      </w:r>
      <w:r w:rsidRPr="005358A5">
        <w:tab/>
      </w:r>
      <w:r w:rsidRPr="005358A5">
        <w:tab/>
      </w:r>
      <w:r w:rsidRPr="005358A5">
        <w:tab/>
      </w:r>
      <w:r w:rsidRPr="005358A5">
        <w:tab/>
      </w:r>
      <w:r w:rsidRPr="005358A5">
        <w:tab/>
      </w:r>
      <w:r w:rsidRPr="005358A5">
        <w:tab/>
      </w:r>
      <w:r w:rsidRPr="005358A5">
        <w:tab/>
        <w:t xml:space="preserve">                     3 marks</w:t>
      </w:r>
    </w:p>
    <w:p w14:paraId="68137E29" w14:textId="52B6F1AC" w:rsidR="003538AA" w:rsidRPr="005358A5" w:rsidRDefault="00F27679" w:rsidP="00F27679">
      <w:p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h</w:t>
      </w:r>
      <w:r w:rsidR="003309E6" w:rsidRPr="005358A5">
        <w:rPr>
          <w:rFonts w:ascii="Segoe UI Light" w:hAnsi="Segoe UI Light" w:cs="Segoe UI Light"/>
          <w:color w:val="000000" w:themeColor="text1"/>
          <w:sz w:val="20"/>
          <w:szCs w:val="20"/>
          <w:lang w:eastAsia="en-AU"/>
        </w:rPr>
        <w:t xml:space="preserve">aving high mean years of schooling provides an indication of </w:t>
      </w:r>
      <w:r w:rsidR="000C259C" w:rsidRPr="005358A5">
        <w:rPr>
          <w:rFonts w:ascii="Segoe UI Light" w:hAnsi="Segoe UI Light" w:cs="Segoe UI Light"/>
          <w:color w:val="000000" w:themeColor="text1"/>
          <w:sz w:val="20"/>
          <w:szCs w:val="20"/>
          <w:lang w:eastAsia="en-AU"/>
        </w:rPr>
        <w:t xml:space="preserve">the </w:t>
      </w:r>
      <w:r w:rsidR="003309E6" w:rsidRPr="005358A5">
        <w:rPr>
          <w:rFonts w:ascii="Segoe UI Light" w:hAnsi="Segoe UI Light" w:cs="Segoe UI Light"/>
          <w:color w:val="000000" w:themeColor="text1"/>
          <w:sz w:val="20"/>
          <w:szCs w:val="20"/>
          <w:lang w:eastAsia="en-AU"/>
        </w:rPr>
        <w:t xml:space="preserve">opportunities for </w:t>
      </w:r>
      <w:r w:rsidR="004D621C" w:rsidRPr="005358A5">
        <w:rPr>
          <w:rFonts w:ascii="Segoe UI Light" w:hAnsi="Segoe UI Light" w:cs="Segoe UI Light"/>
          <w:color w:val="000000" w:themeColor="text1"/>
          <w:sz w:val="20"/>
          <w:szCs w:val="20"/>
          <w:lang w:eastAsia="en-AU"/>
        </w:rPr>
        <w:t>children</w:t>
      </w:r>
      <w:r w:rsidR="001A3CD1" w:rsidRPr="005358A5">
        <w:rPr>
          <w:rFonts w:ascii="Segoe UI Light" w:hAnsi="Segoe UI Light" w:cs="Segoe UI Light"/>
          <w:color w:val="000000" w:themeColor="text1"/>
          <w:sz w:val="20"/>
          <w:szCs w:val="20"/>
          <w:lang w:eastAsia="en-AU"/>
        </w:rPr>
        <w:t xml:space="preserve"> and adolescence</w:t>
      </w:r>
      <w:r w:rsidR="003309E6" w:rsidRPr="005358A5">
        <w:rPr>
          <w:rFonts w:ascii="Segoe UI Light" w:hAnsi="Segoe UI Light" w:cs="Segoe UI Light"/>
          <w:color w:val="000000" w:themeColor="text1"/>
          <w:sz w:val="20"/>
          <w:szCs w:val="20"/>
          <w:lang w:eastAsia="en-AU"/>
        </w:rPr>
        <w:t>, which reflects access to knowledge</w:t>
      </w:r>
      <w:r w:rsidR="007201FE" w:rsidRPr="005358A5">
        <w:rPr>
          <w:rFonts w:ascii="Segoe UI Light" w:hAnsi="Segoe UI Light" w:cs="Segoe UI Light"/>
          <w:color w:val="000000" w:themeColor="text1"/>
          <w:sz w:val="20"/>
          <w:szCs w:val="20"/>
          <w:lang w:eastAsia="en-AU"/>
        </w:rPr>
        <w:t xml:space="preserve"> and the</w:t>
      </w:r>
      <w:r w:rsidR="003309E6" w:rsidRPr="005358A5">
        <w:rPr>
          <w:rFonts w:ascii="Segoe UI Light" w:hAnsi="Segoe UI Light" w:cs="Segoe UI Light"/>
          <w:color w:val="000000" w:themeColor="text1"/>
          <w:sz w:val="20"/>
          <w:szCs w:val="20"/>
          <w:lang w:eastAsia="en-AU"/>
        </w:rPr>
        <w:t xml:space="preserve"> ability to enhance choices </w:t>
      </w:r>
      <w:r w:rsidR="000C259C" w:rsidRPr="005358A5">
        <w:rPr>
          <w:rFonts w:ascii="Segoe UI Light" w:hAnsi="Segoe UI Light" w:cs="Segoe UI Light"/>
          <w:color w:val="000000" w:themeColor="text1"/>
          <w:sz w:val="20"/>
          <w:szCs w:val="20"/>
          <w:lang w:eastAsia="en-AU"/>
        </w:rPr>
        <w:t>or</w:t>
      </w:r>
      <w:r w:rsidR="003309E6" w:rsidRPr="005358A5">
        <w:rPr>
          <w:rFonts w:ascii="Segoe UI Light" w:hAnsi="Segoe UI Light" w:cs="Segoe UI Light"/>
          <w:color w:val="000000" w:themeColor="text1"/>
          <w:sz w:val="20"/>
          <w:szCs w:val="20"/>
          <w:lang w:eastAsia="en-AU"/>
        </w:rPr>
        <w:t xml:space="preserve"> capabilities</w:t>
      </w:r>
      <w:r w:rsidR="007201FE" w:rsidRPr="005358A5">
        <w:rPr>
          <w:rFonts w:ascii="Segoe UI Light" w:hAnsi="Segoe UI Light" w:cs="Segoe UI Light"/>
          <w:color w:val="000000" w:themeColor="text1"/>
          <w:sz w:val="20"/>
          <w:szCs w:val="20"/>
          <w:lang w:eastAsia="en-AU"/>
        </w:rPr>
        <w:t xml:space="preserve"> in the future</w:t>
      </w:r>
      <w:r w:rsidR="003309E6" w:rsidRPr="005358A5">
        <w:rPr>
          <w:rFonts w:ascii="Segoe UI Light" w:hAnsi="Segoe UI Light" w:cs="Segoe UI Light"/>
          <w:color w:val="000000" w:themeColor="text1"/>
          <w:sz w:val="20"/>
          <w:szCs w:val="20"/>
          <w:lang w:eastAsia="en-AU"/>
        </w:rPr>
        <w:t xml:space="preserve">. </w:t>
      </w:r>
      <w:r w:rsidR="00333CEA" w:rsidRPr="005358A5">
        <w:rPr>
          <w:rFonts w:ascii="Segoe UI Light" w:hAnsi="Segoe UI Light" w:cs="Segoe UI Light"/>
          <w:color w:val="000000" w:themeColor="text1"/>
          <w:sz w:val="20"/>
          <w:szCs w:val="20"/>
          <w:lang w:eastAsia="en-AU"/>
        </w:rPr>
        <w:t>having greater levels of education, increases an individual’s knowled</w:t>
      </w:r>
      <w:r w:rsidR="00247553" w:rsidRPr="005358A5">
        <w:rPr>
          <w:rFonts w:ascii="Segoe UI Light" w:hAnsi="Segoe UI Light" w:cs="Segoe UI Light"/>
          <w:color w:val="000000" w:themeColor="text1"/>
          <w:sz w:val="20"/>
          <w:szCs w:val="20"/>
          <w:lang w:eastAsia="en-AU"/>
        </w:rPr>
        <w:t>ge</w:t>
      </w:r>
      <w:r w:rsidR="00B54D7E" w:rsidRPr="005358A5">
        <w:rPr>
          <w:rFonts w:ascii="Segoe UI Light" w:hAnsi="Segoe UI Light" w:cs="Segoe UI Light"/>
          <w:color w:val="000000" w:themeColor="text1"/>
          <w:sz w:val="20"/>
          <w:szCs w:val="20"/>
          <w:lang w:eastAsia="en-AU"/>
        </w:rPr>
        <w:t xml:space="preserve"> leading to more opportunities in life and high incomes, promot</w:t>
      </w:r>
      <w:r w:rsidR="00A4424E" w:rsidRPr="005358A5">
        <w:rPr>
          <w:rFonts w:ascii="Segoe UI Light" w:hAnsi="Segoe UI Light" w:cs="Segoe UI Light"/>
          <w:color w:val="000000" w:themeColor="text1"/>
          <w:sz w:val="20"/>
          <w:szCs w:val="20"/>
          <w:lang w:eastAsia="en-AU"/>
        </w:rPr>
        <w:t>ing</w:t>
      </w:r>
      <w:r w:rsidR="00B54D7E" w:rsidRPr="005358A5">
        <w:rPr>
          <w:rFonts w:ascii="Segoe UI Light" w:hAnsi="Segoe UI Light" w:cs="Segoe UI Light"/>
          <w:color w:val="000000" w:themeColor="text1"/>
          <w:sz w:val="20"/>
          <w:szCs w:val="20"/>
          <w:lang w:eastAsia="en-AU"/>
        </w:rPr>
        <w:t xml:space="preserve"> a </w:t>
      </w:r>
      <w:r w:rsidR="00D90EA2" w:rsidRPr="005358A5">
        <w:rPr>
          <w:rFonts w:ascii="Segoe UI Light" w:hAnsi="Segoe UI Light" w:cs="Segoe UI Light"/>
          <w:color w:val="000000" w:themeColor="text1"/>
          <w:sz w:val="20"/>
          <w:szCs w:val="20"/>
          <w:lang w:eastAsia="en-AU"/>
        </w:rPr>
        <w:t>productive human development</w:t>
      </w:r>
      <w:r w:rsidR="004D621C" w:rsidRPr="005358A5">
        <w:rPr>
          <w:rFonts w:ascii="Segoe UI Light" w:hAnsi="Segoe UI Light" w:cs="Segoe UI Light"/>
          <w:color w:val="000000" w:themeColor="text1"/>
          <w:sz w:val="20"/>
          <w:szCs w:val="20"/>
          <w:lang w:eastAsia="en-AU"/>
        </w:rPr>
        <w:t xml:space="preserve"> for a country</w:t>
      </w:r>
      <w:r w:rsidR="00D90EA2" w:rsidRPr="005358A5">
        <w:rPr>
          <w:rFonts w:ascii="Segoe UI Light" w:hAnsi="Segoe UI Light" w:cs="Segoe UI Light"/>
          <w:color w:val="000000" w:themeColor="text1"/>
          <w:sz w:val="20"/>
          <w:szCs w:val="20"/>
          <w:lang w:eastAsia="en-AU"/>
        </w:rPr>
        <w:t xml:space="preserve">. </w:t>
      </w:r>
      <w:r w:rsidR="00247553" w:rsidRPr="005358A5">
        <w:rPr>
          <w:rFonts w:ascii="Segoe UI Light" w:hAnsi="Segoe UI Light" w:cs="Segoe UI Light"/>
          <w:color w:val="000000" w:themeColor="text1"/>
          <w:sz w:val="20"/>
          <w:szCs w:val="20"/>
          <w:lang w:eastAsia="en-AU"/>
        </w:rPr>
        <w:t xml:space="preserve"> </w:t>
      </w:r>
    </w:p>
    <w:p w14:paraId="2ED4B6D5" w14:textId="3AB4E737" w:rsidR="00F71551" w:rsidRPr="005358A5" w:rsidRDefault="00F71551" w:rsidP="00F71551">
      <w:pPr>
        <w:pStyle w:val="ListParagraph"/>
        <w:numPr>
          <w:ilvl w:val="0"/>
          <w:numId w:val="21"/>
        </w:numPr>
        <w:ind w:left="0" w:right="-755" w:hanging="284"/>
      </w:pPr>
      <w:r w:rsidRPr="005358A5">
        <w:t xml:space="preserve">Identify and briefly describe another indicator used to calculate the HDI. </w:t>
      </w:r>
      <w:r w:rsidRPr="005358A5">
        <w:tab/>
      </w:r>
      <w:r w:rsidRPr="005358A5">
        <w:tab/>
        <w:t xml:space="preserve">                    2 marks</w:t>
      </w:r>
    </w:p>
    <w:p w14:paraId="74EF82F6" w14:textId="64EFE1F5" w:rsidR="00F71551" w:rsidRPr="005358A5" w:rsidRDefault="00A674E2" w:rsidP="00F27679">
      <w:pPr>
        <w:spacing w:line="360" w:lineRule="auto"/>
        <w:ind w:right="-187"/>
        <w:rPr>
          <w:rFonts w:ascii="Segoe UI Light" w:hAnsi="Segoe UI Light" w:cs="Segoe UI Light"/>
          <w:color w:val="000000" w:themeColor="text1"/>
          <w:sz w:val="20"/>
          <w:szCs w:val="20"/>
          <w:lang w:eastAsia="en-AU"/>
        </w:rPr>
      </w:pPr>
      <w:r w:rsidRPr="005358A5">
        <w:rPr>
          <w:rFonts w:ascii="Segoe UI Light" w:hAnsi="Segoe UI Light" w:cs="Segoe UI Light"/>
          <w:color w:val="000000" w:themeColor="text1"/>
          <w:sz w:val="20"/>
          <w:szCs w:val="20"/>
          <w:lang w:eastAsia="en-AU"/>
        </w:rPr>
        <w:t xml:space="preserve">gross national income per capita </w:t>
      </w:r>
      <w:r w:rsidR="00723B91" w:rsidRPr="005358A5">
        <w:rPr>
          <w:rFonts w:ascii="Segoe UI Light" w:hAnsi="Segoe UI Light" w:cs="Segoe UI Light"/>
          <w:color w:val="000000" w:themeColor="text1"/>
          <w:sz w:val="20"/>
          <w:szCs w:val="20"/>
          <w:lang w:eastAsia="en-AU"/>
        </w:rPr>
        <w:t xml:space="preserve">is an indicator used to calculate the HDI, it is identified as </w:t>
      </w:r>
      <w:r w:rsidR="007E132C" w:rsidRPr="005358A5">
        <w:rPr>
          <w:rFonts w:ascii="Segoe UI Light" w:hAnsi="Segoe UI Light" w:cs="Segoe UI Light"/>
          <w:color w:val="000000" w:themeColor="text1"/>
          <w:sz w:val="20"/>
          <w:szCs w:val="20"/>
          <w:lang w:eastAsia="en-AU"/>
        </w:rPr>
        <w:t xml:space="preserve">the overall </w:t>
      </w:r>
      <w:r w:rsidR="00A76288" w:rsidRPr="005358A5">
        <w:rPr>
          <w:rFonts w:ascii="Segoe UI Light" w:hAnsi="Segoe UI Light" w:cs="Segoe UI Light"/>
          <w:color w:val="000000" w:themeColor="text1"/>
          <w:sz w:val="20"/>
          <w:szCs w:val="20"/>
          <w:lang w:eastAsia="en-AU"/>
        </w:rPr>
        <w:t xml:space="preserve">income of a country after expenses owing to other countries have been paid, divided by the population of the country. </w:t>
      </w:r>
    </w:p>
    <w:p w14:paraId="01B68901" w14:textId="5C0F4BBB" w:rsidR="00F71551" w:rsidRPr="005358A5" w:rsidRDefault="00F71551" w:rsidP="00914E23">
      <w:pPr>
        <w:pStyle w:val="ListParagraph"/>
        <w:numPr>
          <w:ilvl w:val="0"/>
          <w:numId w:val="21"/>
        </w:numPr>
        <w:spacing w:line="360" w:lineRule="auto"/>
        <w:ind w:left="0" w:right="-755" w:hanging="284"/>
      </w:pPr>
      <w:r w:rsidRPr="005358A5">
        <w:t xml:space="preserve">Outline two limitations of the HDI in measuring human development. </w:t>
      </w:r>
      <w:r w:rsidRPr="005358A5">
        <w:tab/>
      </w:r>
      <w:r w:rsidRPr="005358A5">
        <w:tab/>
      </w:r>
      <w:r w:rsidRPr="005358A5">
        <w:tab/>
        <w:t xml:space="preserve">        2 marks</w:t>
      </w:r>
    </w:p>
    <w:p w14:paraId="3A4D90D7" w14:textId="77777777" w:rsidR="001344A8" w:rsidRPr="005358A5" w:rsidRDefault="0065722C" w:rsidP="00914E23">
      <w:pPr>
        <w:pStyle w:val="ListParagraph"/>
        <w:numPr>
          <w:ilvl w:val="0"/>
          <w:numId w:val="25"/>
        </w:numPr>
        <w:spacing w:line="360" w:lineRule="auto"/>
        <w:rPr>
          <w:sz w:val="22"/>
          <w:lang w:eastAsia="en-US"/>
        </w:rPr>
      </w:pPr>
      <w:r w:rsidRPr="005358A5">
        <w:rPr>
          <w:rFonts w:ascii="Segoe UI Light" w:hAnsi="Segoe UI Light" w:cs="Segoe UI Light"/>
          <w:color w:val="000000" w:themeColor="text1"/>
          <w:sz w:val="20"/>
          <w:szCs w:val="20"/>
          <w:lang w:eastAsia="en-AU"/>
        </w:rPr>
        <w:t xml:space="preserve">the single statistical measure between 0-1 may highlight a comparison between different countries, however, it does not tell us anything about individual dimensions. </w:t>
      </w:r>
    </w:p>
    <w:p w14:paraId="19AC9159" w14:textId="4CBA5AE7" w:rsidR="00F319B0" w:rsidRPr="001344A8" w:rsidRDefault="0065722C" w:rsidP="001344A8">
      <w:pPr>
        <w:pStyle w:val="ListParagraph"/>
        <w:numPr>
          <w:ilvl w:val="0"/>
          <w:numId w:val="25"/>
        </w:numPr>
        <w:spacing w:line="360" w:lineRule="auto"/>
        <w:rPr>
          <w:sz w:val="22"/>
          <w:lang w:eastAsia="en-US"/>
        </w:rPr>
      </w:pPr>
      <w:r w:rsidRPr="001344A8">
        <w:rPr>
          <w:rFonts w:ascii="Segoe UI Light" w:hAnsi="Segoe UI Light" w:cs="Segoe UI Light"/>
          <w:color w:val="000000" w:themeColor="text1"/>
          <w:sz w:val="20"/>
          <w:szCs w:val="20"/>
          <w:lang w:eastAsia="en-AU"/>
        </w:rPr>
        <w:t>low-income countries may not have reliable data for the indicators such as life expectancy at birth or mean years of schooling due to not everything (</w:t>
      </w:r>
      <w:proofErr w:type="gramStart"/>
      <w:r w:rsidRPr="001344A8">
        <w:rPr>
          <w:rFonts w:ascii="Segoe UI Light" w:hAnsi="Segoe UI Light" w:cs="Segoe UI Light"/>
          <w:color w:val="000000" w:themeColor="text1"/>
          <w:sz w:val="20"/>
          <w:szCs w:val="20"/>
          <w:lang w:eastAsia="en-AU"/>
        </w:rPr>
        <w:t>e.g.</w:t>
      </w:r>
      <w:proofErr w:type="gramEnd"/>
      <w:r w:rsidRPr="001344A8">
        <w:rPr>
          <w:rFonts w:ascii="Segoe UI Light" w:hAnsi="Segoe UI Light" w:cs="Segoe UI Light"/>
          <w:color w:val="000000" w:themeColor="text1"/>
          <w:sz w:val="20"/>
          <w:szCs w:val="20"/>
          <w:lang w:eastAsia="en-AU"/>
        </w:rPr>
        <w:t xml:space="preserve"> birth and death) being record by the government, therefore, the HDI may be inaccurate.</w:t>
      </w:r>
    </w:p>
    <w:p w14:paraId="243E1EBF" w14:textId="048E3857" w:rsidR="001344A8" w:rsidRDefault="001344A8" w:rsidP="001344A8"/>
    <w:p w14:paraId="58EEA6D8" w14:textId="568381A9" w:rsidR="0001363D" w:rsidRDefault="0001363D" w:rsidP="001344A8"/>
    <w:p w14:paraId="624E2692" w14:textId="77777777" w:rsidR="0001363D" w:rsidRPr="001344A8" w:rsidRDefault="0001363D" w:rsidP="001344A8"/>
    <w:p w14:paraId="0C50D1DC" w14:textId="276120BF" w:rsidR="00F71551" w:rsidRPr="000162CF" w:rsidRDefault="00F71551" w:rsidP="00F71551">
      <w:pPr>
        <w:autoSpaceDE w:val="0"/>
        <w:autoSpaceDN w:val="0"/>
        <w:adjustRightInd w:val="0"/>
        <w:ind w:left="-284"/>
      </w:pPr>
      <w:r w:rsidRPr="000162CF">
        <w:rPr>
          <w:b/>
        </w:rPr>
        <w:lastRenderedPageBreak/>
        <w:t xml:space="preserve">Question </w:t>
      </w:r>
      <w:proofErr w:type="gramStart"/>
      <w:r w:rsidRPr="000162CF">
        <w:rPr>
          <w:b/>
        </w:rPr>
        <w:t xml:space="preserve">4  </w:t>
      </w:r>
      <w:r w:rsidRPr="000162CF">
        <w:t>(</w:t>
      </w:r>
      <w:proofErr w:type="gramEnd"/>
      <w:r w:rsidR="0072167F" w:rsidRPr="000162CF">
        <w:t>9</w:t>
      </w:r>
      <w:r w:rsidRPr="000162CF">
        <w:t xml:space="preserve"> marks)</w:t>
      </w:r>
    </w:p>
    <w:p w14:paraId="138FA630" w14:textId="77777777" w:rsidR="00F71551" w:rsidRPr="000162CF" w:rsidRDefault="00F71551" w:rsidP="00F71551">
      <w:pPr>
        <w:autoSpaceDE w:val="0"/>
        <w:autoSpaceDN w:val="0"/>
        <w:adjustRightInd w:val="0"/>
        <w:ind w:left="-284"/>
      </w:pPr>
    </w:p>
    <w:tbl>
      <w:tblPr>
        <w:tblStyle w:val="TableGrid"/>
        <w:tblW w:w="9016" w:type="dxa"/>
        <w:tblLook w:val="04A0" w:firstRow="1" w:lastRow="0" w:firstColumn="1" w:lastColumn="0" w:noHBand="0" w:noVBand="1"/>
      </w:tblPr>
      <w:tblGrid>
        <w:gridCol w:w="1244"/>
        <w:gridCol w:w="1589"/>
        <w:gridCol w:w="1349"/>
        <w:gridCol w:w="1195"/>
        <w:gridCol w:w="1210"/>
        <w:gridCol w:w="1230"/>
        <w:gridCol w:w="1199"/>
      </w:tblGrid>
      <w:tr w:rsidR="00F71551" w:rsidRPr="000162CF" w14:paraId="18BA8B07" w14:textId="77777777" w:rsidTr="00375A16">
        <w:tc>
          <w:tcPr>
            <w:tcW w:w="1256" w:type="dxa"/>
          </w:tcPr>
          <w:p w14:paraId="08E73AEF" w14:textId="77777777" w:rsidR="00F71551" w:rsidRPr="000162CF" w:rsidRDefault="00F71551" w:rsidP="00375A16">
            <w:pPr>
              <w:rPr>
                <w:b/>
              </w:rPr>
            </w:pPr>
          </w:p>
        </w:tc>
        <w:tc>
          <w:tcPr>
            <w:tcW w:w="1636" w:type="dxa"/>
          </w:tcPr>
          <w:p w14:paraId="29CC9ED8" w14:textId="77777777" w:rsidR="00F71551" w:rsidRPr="000162CF" w:rsidRDefault="00F71551" w:rsidP="00375A16">
            <w:pPr>
              <w:rPr>
                <w:b/>
              </w:rPr>
            </w:pPr>
            <w:r w:rsidRPr="000162CF">
              <w:rPr>
                <w:b/>
              </w:rPr>
              <w:t>Income group</w:t>
            </w:r>
          </w:p>
        </w:tc>
        <w:tc>
          <w:tcPr>
            <w:tcW w:w="1283" w:type="dxa"/>
          </w:tcPr>
          <w:p w14:paraId="29F68AE7" w14:textId="77777777" w:rsidR="00F71551" w:rsidRPr="000162CF" w:rsidRDefault="00F71551" w:rsidP="00375A16">
            <w:pPr>
              <w:rPr>
                <w:b/>
              </w:rPr>
            </w:pPr>
            <w:r w:rsidRPr="000162CF">
              <w:rPr>
                <w:b/>
              </w:rPr>
              <w:t xml:space="preserve">Life expectancy </w:t>
            </w:r>
          </w:p>
        </w:tc>
        <w:tc>
          <w:tcPr>
            <w:tcW w:w="1218" w:type="dxa"/>
          </w:tcPr>
          <w:p w14:paraId="723B8FDD" w14:textId="77777777" w:rsidR="00F71551" w:rsidRPr="000162CF" w:rsidRDefault="00F71551" w:rsidP="00375A16">
            <w:pPr>
              <w:rPr>
                <w:b/>
              </w:rPr>
            </w:pPr>
            <w:r w:rsidRPr="000162CF">
              <w:rPr>
                <w:b/>
              </w:rPr>
              <w:t xml:space="preserve">DALY per 100 000 </w:t>
            </w:r>
          </w:p>
        </w:tc>
        <w:tc>
          <w:tcPr>
            <w:tcW w:w="1234" w:type="dxa"/>
          </w:tcPr>
          <w:p w14:paraId="720B0A37" w14:textId="77777777" w:rsidR="00F71551" w:rsidRPr="000162CF" w:rsidRDefault="00F71551" w:rsidP="00375A16">
            <w:pPr>
              <w:rPr>
                <w:b/>
              </w:rPr>
            </w:pPr>
            <w:r w:rsidRPr="000162CF">
              <w:rPr>
                <w:b/>
              </w:rPr>
              <w:t>DALY (%) due to unsafe water</w:t>
            </w:r>
          </w:p>
        </w:tc>
        <w:tc>
          <w:tcPr>
            <w:tcW w:w="1162" w:type="dxa"/>
          </w:tcPr>
          <w:p w14:paraId="2C93E6C7" w14:textId="77777777" w:rsidR="00F71551" w:rsidRPr="000162CF" w:rsidRDefault="00F71551" w:rsidP="00375A16">
            <w:pPr>
              <w:rPr>
                <w:b/>
              </w:rPr>
            </w:pPr>
            <w:r w:rsidRPr="000162CF">
              <w:rPr>
                <w:b/>
              </w:rPr>
              <w:t>Deaths (per 100 000) due to unsafe sanitation</w:t>
            </w:r>
          </w:p>
        </w:tc>
        <w:tc>
          <w:tcPr>
            <w:tcW w:w="1227" w:type="dxa"/>
          </w:tcPr>
          <w:p w14:paraId="41093171" w14:textId="77777777" w:rsidR="00F71551" w:rsidRPr="000162CF" w:rsidRDefault="00F71551" w:rsidP="00375A16">
            <w:pPr>
              <w:rPr>
                <w:b/>
              </w:rPr>
            </w:pPr>
            <w:r w:rsidRPr="000162CF">
              <w:rPr>
                <w:b/>
              </w:rPr>
              <w:t>GNI per capita ($)</w:t>
            </w:r>
          </w:p>
        </w:tc>
      </w:tr>
      <w:tr w:rsidR="00F71551" w:rsidRPr="000162CF" w14:paraId="5C19E089" w14:textId="77777777" w:rsidTr="00375A16">
        <w:tc>
          <w:tcPr>
            <w:tcW w:w="1256" w:type="dxa"/>
          </w:tcPr>
          <w:p w14:paraId="47745041" w14:textId="77777777" w:rsidR="00F71551" w:rsidRPr="000162CF" w:rsidRDefault="00F71551" w:rsidP="00375A16">
            <w:r w:rsidRPr="000162CF">
              <w:t xml:space="preserve">Australia </w:t>
            </w:r>
          </w:p>
        </w:tc>
        <w:tc>
          <w:tcPr>
            <w:tcW w:w="1636" w:type="dxa"/>
          </w:tcPr>
          <w:p w14:paraId="543796BE" w14:textId="77777777" w:rsidR="00F71551" w:rsidRPr="000162CF" w:rsidRDefault="00F71551" w:rsidP="00375A16">
            <w:r w:rsidRPr="000162CF">
              <w:t>High-income</w:t>
            </w:r>
          </w:p>
        </w:tc>
        <w:tc>
          <w:tcPr>
            <w:tcW w:w="1283" w:type="dxa"/>
          </w:tcPr>
          <w:p w14:paraId="739EDBA6" w14:textId="77777777" w:rsidR="00F71551" w:rsidRPr="000162CF" w:rsidRDefault="00F71551" w:rsidP="00375A16">
            <w:r w:rsidRPr="000162CF">
              <w:t>82.9</w:t>
            </w:r>
          </w:p>
        </w:tc>
        <w:tc>
          <w:tcPr>
            <w:tcW w:w="1218" w:type="dxa"/>
          </w:tcPr>
          <w:p w14:paraId="305D6D56" w14:textId="77777777" w:rsidR="00F71551" w:rsidRPr="000162CF" w:rsidRDefault="00F71551" w:rsidP="00375A16">
            <w:r w:rsidRPr="000162CF">
              <w:t>24 508</w:t>
            </w:r>
          </w:p>
        </w:tc>
        <w:tc>
          <w:tcPr>
            <w:tcW w:w="1234" w:type="dxa"/>
          </w:tcPr>
          <w:p w14:paraId="0B3843CD" w14:textId="77777777" w:rsidR="00F71551" w:rsidRPr="000162CF" w:rsidRDefault="00F71551" w:rsidP="00375A16">
            <w:r w:rsidRPr="000162CF">
              <w:t>.02</w:t>
            </w:r>
          </w:p>
        </w:tc>
        <w:tc>
          <w:tcPr>
            <w:tcW w:w="1162" w:type="dxa"/>
          </w:tcPr>
          <w:p w14:paraId="088DD4DC" w14:textId="77777777" w:rsidR="00F71551" w:rsidRPr="000162CF" w:rsidRDefault="00F71551" w:rsidP="00375A16">
            <w:r w:rsidRPr="000162CF">
              <w:t>.02</w:t>
            </w:r>
          </w:p>
        </w:tc>
        <w:tc>
          <w:tcPr>
            <w:tcW w:w="1227" w:type="dxa"/>
          </w:tcPr>
          <w:p w14:paraId="442BB70A" w14:textId="77777777" w:rsidR="00F71551" w:rsidRPr="000162CF" w:rsidRDefault="00F71551" w:rsidP="00375A16">
            <w:r w:rsidRPr="000162CF">
              <w:t xml:space="preserve">51 360 </w:t>
            </w:r>
          </w:p>
        </w:tc>
      </w:tr>
      <w:tr w:rsidR="00F71551" w:rsidRPr="000162CF" w14:paraId="03ADD958" w14:textId="77777777" w:rsidTr="00375A16">
        <w:tc>
          <w:tcPr>
            <w:tcW w:w="1256" w:type="dxa"/>
          </w:tcPr>
          <w:p w14:paraId="67C7C2CE" w14:textId="77777777" w:rsidR="00F71551" w:rsidRPr="000162CF" w:rsidRDefault="00F71551" w:rsidP="00375A16">
            <w:r w:rsidRPr="000162CF">
              <w:t>Fiji</w:t>
            </w:r>
          </w:p>
        </w:tc>
        <w:tc>
          <w:tcPr>
            <w:tcW w:w="1636" w:type="dxa"/>
          </w:tcPr>
          <w:p w14:paraId="75894D46" w14:textId="77777777" w:rsidR="00F71551" w:rsidRPr="000162CF" w:rsidRDefault="00F71551" w:rsidP="00375A16">
            <w:r w:rsidRPr="000162CF">
              <w:t xml:space="preserve">Middle-income </w:t>
            </w:r>
          </w:p>
        </w:tc>
        <w:tc>
          <w:tcPr>
            <w:tcW w:w="1283" w:type="dxa"/>
          </w:tcPr>
          <w:p w14:paraId="2F665A9C" w14:textId="77777777" w:rsidR="00F71551" w:rsidRPr="000162CF" w:rsidRDefault="00F71551" w:rsidP="00375A16">
            <w:r w:rsidRPr="000162CF">
              <w:t>69.9</w:t>
            </w:r>
          </w:p>
        </w:tc>
        <w:tc>
          <w:tcPr>
            <w:tcW w:w="1218" w:type="dxa"/>
          </w:tcPr>
          <w:p w14:paraId="04AEE6F8" w14:textId="77777777" w:rsidR="00F71551" w:rsidRPr="000162CF" w:rsidRDefault="00F71551" w:rsidP="00375A16">
            <w:r w:rsidRPr="000162CF">
              <w:t>35 978</w:t>
            </w:r>
          </w:p>
        </w:tc>
        <w:tc>
          <w:tcPr>
            <w:tcW w:w="1234" w:type="dxa"/>
          </w:tcPr>
          <w:p w14:paraId="44DF78D5" w14:textId="77777777" w:rsidR="00F71551" w:rsidRPr="000162CF" w:rsidRDefault="00F71551" w:rsidP="00375A16">
            <w:r w:rsidRPr="000162CF">
              <w:t>1.11</w:t>
            </w:r>
          </w:p>
        </w:tc>
        <w:tc>
          <w:tcPr>
            <w:tcW w:w="1162" w:type="dxa"/>
          </w:tcPr>
          <w:p w14:paraId="4C2B5AD2" w14:textId="77777777" w:rsidR="00F71551" w:rsidRPr="000162CF" w:rsidRDefault="00F71551" w:rsidP="00375A16">
            <w:r w:rsidRPr="000162CF">
              <w:t>2.7</w:t>
            </w:r>
          </w:p>
        </w:tc>
        <w:tc>
          <w:tcPr>
            <w:tcW w:w="1227" w:type="dxa"/>
          </w:tcPr>
          <w:p w14:paraId="36480328" w14:textId="77777777" w:rsidR="00F71551" w:rsidRPr="000162CF" w:rsidRDefault="00F71551" w:rsidP="00375A16">
            <w:r w:rsidRPr="000162CF">
              <w:t>4 970</w:t>
            </w:r>
          </w:p>
        </w:tc>
      </w:tr>
      <w:tr w:rsidR="00F71551" w:rsidRPr="000162CF" w14:paraId="4F71B5B8" w14:textId="77777777" w:rsidTr="00375A16">
        <w:tc>
          <w:tcPr>
            <w:tcW w:w="1256" w:type="dxa"/>
          </w:tcPr>
          <w:p w14:paraId="3F77C735" w14:textId="77777777" w:rsidR="00F71551" w:rsidRPr="000162CF" w:rsidRDefault="00F71551" w:rsidP="00375A16">
            <w:r w:rsidRPr="000162CF">
              <w:t xml:space="preserve">Ethiopia </w:t>
            </w:r>
          </w:p>
        </w:tc>
        <w:tc>
          <w:tcPr>
            <w:tcW w:w="1636" w:type="dxa"/>
          </w:tcPr>
          <w:p w14:paraId="7122059B" w14:textId="77777777" w:rsidR="00F71551" w:rsidRPr="000162CF" w:rsidRDefault="00F71551" w:rsidP="00375A16">
            <w:r w:rsidRPr="000162CF">
              <w:t>Low-income</w:t>
            </w:r>
          </w:p>
        </w:tc>
        <w:tc>
          <w:tcPr>
            <w:tcW w:w="1283" w:type="dxa"/>
          </w:tcPr>
          <w:p w14:paraId="413E04D8" w14:textId="77777777" w:rsidR="00F71551" w:rsidRPr="000162CF" w:rsidRDefault="00F71551" w:rsidP="00375A16">
            <w:r w:rsidRPr="000162CF">
              <w:t>65.5</w:t>
            </w:r>
          </w:p>
        </w:tc>
        <w:tc>
          <w:tcPr>
            <w:tcW w:w="1218" w:type="dxa"/>
          </w:tcPr>
          <w:p w14:paraId="034C9DED" w14:textId="77777777" w:rsidR="00F71551" w:rsidRPr="000162CF" w:rsidRDefault="00F71551" w:rsidP="00375A16">
            <w:r w:rsidRPr="000162CF">
              <w:t>36 768</w:t>
            </w:r>
          </w:p>
        </w:tc>
        <w:tc>
          <w:tcPr>
            <w:tcW w:w="1234" w:type="dxa"/>
          </w:tcPr>
          <w:p w14:paraId="2D533D34" w14:textId="77777777" w:rsidR="00F71551" w:rsidRPr="000162CF" w:rsidRDefault="00F71551" w:rsidP="00375A16">
            <w:r w:rsidRPr="000162CF">
              <w:t>8.47</w:t>
            </w:r>
          </w:p>
        </w:tc>
        <w:tc>
          <w:tcPr>
            <w:tcW w:w="1162" w:type="dxa"/>
          </w:tcPr>
          <w:p w14:paraId="6D5FBEE5" w14:textId="77777777" w:rsidR="00F71551" w:rsidRPr="000162CF" w:rsidRDefault="00F71551" w:rsidP="00375A16">
            <w:r w:rsidRPr="000162CF">
              <w:t>37.6</w:t>
            </w:r>
          </w:p>
        </w:tc>
        <w:tc>
          <w:tcPr>
            <w:tcW w:w="1227" w:type="dxa"/>
          </w:tcPr>
          <w:p w14:paraId="0D2B4138" w14:textId="77777777" w:rsidR="00F71551" w:rsidRPr="000162CF" w:rsidRDefault="00F71551" w:rsidP="00375A16">
            <w:r w:rsidRPr="000162CF">
              <w:t>740</w:t>
            </w:r>
          </w:p>
        </w:tc>
      </w:tr>
    </w:tbl>
    <w:p w14:paraId="58552C68" w14:textId="77777777" w:rsidR="00F71551" w:rsidRPr="000162CF" w:rsidRDefault="00F71551" w:rsidP="00F71551">
      <w:pPr>
        <w:jc w:val="right"/>
      </w:pPr>
      <w:r w:rsidRPr="000162CF">
        <w:t xml:space="preserve">Source: Adapted from World Bank and IHME, 2019. </w:t>
      </w:r>
    </w:p>
    <w:p w14:paraId="56958672" w14:textId="00C6A7B4" w:rsidR="002E7942" w:rsidRPr="00881ECA" w:rsidRDefault="002E7942" w:rsidP="002E7942">
      <w:pPr>
        <w:pStyle w:val="ListParagraph"/>
        <w:numPr>
          <w:ilvl w:val="0"/>
          <w:numId w:val="22"/>
        </w:numPr>
        <w:spacing w:after="180"/>
        <w:ind w:left="0" w:right="-755" w:hanging="284"/>
      </w:pPr>
      <w:r w:rsidRPr="00881ECA">
        <w:t>Using data, describe the relationship between GNI per capita and life expectancy.</w:t>
      </w:r>
      <w:r w:rsidRPr="00881ECA">
        <w:tab/>
      </w:r>
      <w:r w:rsidRPr="00881ECA">
        <w:tab/>
        <w:t xml:space="preserve">      2 marks</w:t>
      </w:r>
    </w:p>
    <w:p w14:paraId="5EEB529B" w14:textId="2DC51F6A" w:rsidR="002E7942" w:rsidRPr="00A11D4D" w:rsidRDefault="001E342E" w:rsidP="00A11D4D">
      <w:pPr>
        <w:spacing w:line="360" w:lineRule="auto"/>
        <w:ind w:right="-187"/>
        <w:rPr>
          <w:rFonts w:ascii="Segoe UI Light" w:hAnsi="Segoe UI Light" w:cs="Segoe UI Light"/>
          <w:color w:val="000000" w:themeColor="text1"/>
          <w:sz w:val="20"/>
          <w:szCs w:val="20"/>
          <w:lang w:eastAsia="en-AU"/>
        </w:rPr>
      </w:pPr>
      <w:r w:rsidRPr="00A11D4D">
        <w:rPr>
          <w:rFonts w:ascii="Segoe UI Light" w:hAnsi="Segoe UI Light" w:cs="Segoe UI Light"/>
          <w:color w:val="000000" w:themeColor="text1"/>
          <w:sz w:val="20"/>
          <w:szCs w:val="20"/>
          <w:lang w:eastAsia="en-AU"/>
        </w:rPr>
        <w:t>when</w:t>
      </w:r>
      <w:r w:rsidR="007450F7" w:rsidRPr="00A11D4D">
        <w:rPr>
          <w:rFonts w:ascii="Segoe UI Light" w:hAnsi="Segoe UI Light" w:cs="Segoe UI Light"/>
          <w:color w:val="000000" w:themeColor="text1"/>
          <w:sz w:val="20"/>
          <w:szCs w:val="20"/>
          <w:lang w:eastAsia="en-AU"/>
        </w:rPr>
        <w:t xml:space="preserve"> </w:t>
      </w:r>
      <w:r w:rsidRPr="00A11D4D">
        <w:rPr>
          <w:rFonts w:ascii="Segoe UI Light" w:hAnsi="Segoe UI Light" w:cs="Segoe UI Light"/>
          <w:color w:val="000000" w:themeColor="text1"/>
          <w:sz w:val="20"/>
          <w:szCs w:val="20"/>
          <w:lang w:eastAsia="en-AU"/>
        </w:rPr>
        <w:t xml:space="preserve">the gross national income per capita </w:t>
      </w:r>
      <w:r w:rsidR="002C5BFE">
        <w:rPr>
          <w:rFonts w:ascii="Segoe UI Light" w:hAnsi="Segoe UI Light" w:cs="Segoe UI Light"/>
          <w:color w:val="000000" w:themeColor="text1"/>
          <w:sz w:val="20"/>
          <w:szCs w:val="20"/>
          <w:lang w:eastAsia="en-AU"/>
        </w:rPr>
        <w:t xml:space="preserve">(GNI) </w:t>
      </w:r>
      <w:r w:rsidRPr="00A11D4D">
        <w:rPr>
          <w:rFonts w:ascii="Segoe UI Light" w:hAnsi="Segoe UI Light" w:cs="Segoe UI Light"/>
          <w:color w:val="000000" w:themeColor="text1"/>
          <w:sz w:val="20"/>
          <w:szCs w:val="20"/>
          <w:lang w:eastAsia="en-AU"/>
        </w:rPr>
        <w:t xml:space="preserve">increases, </w:t>
      </w:r>
      <w:r w:rsidR="00137A0E" w:rsidRPr="00A11D4D">
        <w:rPr>
          <w:rFonts w:ascii="Segoe UI Light" w:hAnsi="Segoe UI Light" w:cs="Segoe UI Light"/>
          <w:color w:val="000000" w:themeColor="text1"/>
          <w:sz w:val="20"/>
          <w:szCs w:val="20"/>
          <w:lang w:eastAsia="en-AU"/>
        </w:rPr>
        <w:t xml:space="preserve">the life expectancy of a country also increases. </w:t>
      </w:r>
      <w:r w:rsidR="002C5BFE">
        <w:rPr>
          <w:rFonts w:ascii="Segoe UI Light" w:hAnsi="Segoe UI Light" w:cs="Segoe UI Light"/>
          <w:color w:val="000000" w:themeColor="text1"/>
          <w:sz w:val="20"/>
          <w:szCs w:val="20"/>
          <w:lang w:eastAsia="en-AU"/>
        </w:rPr>
        <w:t xml:space="preserve">ethiopia has a GNI per capita of $740 and a life expectancy of 65.5 years, whereas </w:t>
      </w:r>
      <w:r w:rsidR="00A11D4D">
        <w:rPr>
          <w:rFonts w:ascii="Segoe UI Light" w:hAnsi="Segoe UI Light" w:cs="Segoe UI Light"/>
          <w:color w:val="000000" w:themeColor="text1"/>
          <w:sz w:val="20"/>
          <w:szCs w:val="20"/>
          <w:lang w:eastAsia="en-AU"/>
        </w:rPr>
        <w:t xml:space="preserve">australia has a GNI per capita </w:t>
      </w:r>
      <w:r w:rsidR="002C5BFE">
        <w:rPr>
          <w:rFonts w:ascii="Segoe UI Light" w:hAnsi="Segoe UI Light" w:cs="Segoe UI Light"/>
          <w:color w:val="000000" w:themeColor="text1"/>
          <w:sz w:val="20"/>
          <w:szCs w:val="20"/>
          <w:lang w:eastAsia="en-AU"/>
        </w:rPr>
        <w:t xml:space="preserve">of $51360 and a life expectancy of 82.9 years. </w:t>
      </w:r>
    </w:p>
    <w:p w14:paraId="04CCEBB7" w14:textId="77EE51FE" w:rsidR="002E7942" w:rsidRPr="00E03690" w:rsidRDefault="002E7942" w:rsidP="002E7942">
      <w:pPr>
        <w:pStyle w:val="ListParagraph"/>
        <w:numPr>
          <w:ilvl w:val="0"/>
          <w:numId w:val="22"/>
        </w:numPr>
        <w:spacing w:after="180"/>
        <w:ind w:left="0" w:right="-755" w:hanging="284"/>
      </w:pPr>
      <w:r w:rsidRPr="00E03690">
        <w:t xml:space="preserve">Briefly explain poverty and include one way that it can be measured. </w:t>
      </w:r>
      <w:r w:rsidRPr="00E03690">
        <w:tab/>
      </w:r>
      <w:r w:rsidRPr="00E03690">
        <w:tab/>
      </w:r>
      <w:r w:rsidRPr="00E03690">
        <w:tab/>
        <w:t xml:space="preserve">           2 marks</w:t>
      </w:r>
    </w:p>
    <w:p w14:paraId="106F3B83" w14:textId="1281F24A" w:rsidR="002E7942" w:rsidRPr="009F3C22" w:rsidRDefault="0065247E" w:rsidP="009F3C22">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p</w:t>
      </w:r>
      <w:r w:rsidR="001A360E">
        <w:rPr>
          <w:rFonts w:ascii="Segoe UI Light" w:hAnsi="Segoe UI Light" w:cs="Segoe UI Light"/>
          <w:color w:val="000000" w:themeColor="text1"/>
          <w:sz w:val="20"/>
          <w:szCs w:val="20"/>
          <w:lang w:eastAsia="en-AU"/>
        </w:rPr>
        <w:t>overt</w:t>
      </w:r>
      <w:r>
        <w:rPr>
          <w:rFonts w:ascii="Segoe UI Light" w:hAnsi="Segoe UI Light" w:cs="Segoe UI Light"/>
          <w:color w:val="000000" w:themeColor="text1"/>
          <w:sz w:val="20"/>
          <w:szCs w:val="20"/>
          <w:lang w:eastAsia="en-AU"/>
        </w:rPr>
        <w:t>y refers to deprivation</w:t>
      </w:r>
      <w:r w:rsidR="00933AEB">
        <w:rPr>
          <w:rFonts w:ascii="Segoe UI Light" w:hAnsi="Segoe UI Light" w:cs="Segoe UI Light"/>
          <w:color w:val="000000" w:themeColor="text1"/>
          <w:sz w:val="20"/>
          <w:szCs w:val="20"/>
          <w:lang w:eastAsia="en-AU"/>
        </w:rPr>
        <w:t xml:space="preserve"> of resources, usually as a result of having limited</w:t>
      </w:r>
      <w:r w:rsidR="00DA31AF">
        <w:rPr>
          <w:rFonts w:ascii="Segoe UI Light" w:hAnsi="Segoe UI Light" w:cs="Segoe UI Light"/>
          <w:color w:val="000000" w:themeColor="text1"/>
          <w:sz w:val="20"/>
          <w:szCs w:val="20"/>
          <w:lang w:eastAsia="en-AU"/>
        </w:rPr>
        <w:t xml:space="preserve"> financial resources. poverty can be measured as those living on less than fifty per cent of their country’s average income, identified as relative poverty. </w:t>
      </w:r>
    </w:p>
    <w:p w14:paraId="164AD441" w14:textId="77777777" w:rsidR="002E7942" w:rsidRPr="00E03690" w:rsidRDefault="002E7942" w:rsidP="002E7942">
      <w:pPr>
        <w:pStyle w:val="ListParagraph"/>
        <w:numPr>
          <w:ilvl w:val="0"/>
          <w:numId w:val="22"/>
        </w:numPr>
        <w:ind w:left="0" w:right="-755" w:hanging="284"/>
      </w:pPr>
      <w:r w:rsidRPr="00E03690">
        <w:t xml:space="preserve">Besides influencing access to safe water and sanitation, explain how poverty influences life expectancy </w:t>
      </w:r>
    </w:p>
    <w:p w14:paraId="4FBD75EA" w14:textId="77777777" w:rsidR="002E7942" w:rsidRPr="00E03690" w:rsidRDefault="002E7942" w:rsidP="002E7942">
      <w:pPr>
        <w:pStyle w:val="ListParagraph"/>
        <w:spacing w:after="180"/>
        <w:ind w:left="0" w:right="-755"/>
      </w:pPr>
      <w:r w:rsidRPr="00E03690">
        <w:t xml:space="preserve">in low-income countries. </w:t>
      </w:r>
      <w:r w:rsidRPr="00E03690">
        <w:tab/>
      </w:r>
      <w:r w:rsidRPr="00E03690">
        <w:tab/>
      </w:r>
      <w:r w:rsidRPr="00E03690">
        <w:tab/>
      </w:r>
      <w:r w:rsidRPr="00E03690">
        <w:tab/>
      </w:r>
      <w:r w:rsidRPr="00E03690">
        <w:tab/>
      </w:r>
      <w:r w:rsidRPr="00E03690">
        <w:tab/>
      </w:r>
      <w:r w:rsidRPr="00E03690">
        <w:tab/>
        <w:t xml:space="preserve">                                  2 marks</w:t>
      </w:r>
    </w:p>
    <w:p w14:paraId="1DD4F223" w14:textId="25CC5365" w:rsidR="008C0692" w:rsidRPr="00956712" w:rsidRDefault="00CC5F76" w:rsidP="00956712">
      <w:pPr>
        <w:spacing w:line="360" w:lineRule="auto"/>
        <w:ind w:right="-187"/>
        <w:rPr>
          <w:rFonts w:ascii="Segoe UI Light" w:hAnsi="Segoe UI Light" w:cs="Segoe UI Light"/>
          <w:color w:val="000000" w:themeColor="text1"/>
          <w:sz w:val="20"/>
          <w:szCs w:val="20"/>
          <w:lang w:eastAsia="en-AU"/>
        </w:rPr>
      </w:pPr>
      <w:r w:rsidRPr="00CC5F76">
        <w:rPr>
          <w:rFonts w:ascii="Segoe UI Light" w:hAnsi="Segoe UI Light" w:cs="Segoe UI Light"/>
          <w:color w:val="000000" w:themeColor="text1"/>
          <w:sz w:val="20"/>
          <w:szCs w:val="20"/>
          <w:lang w:eastAsia="en-AU"/>
        </w:rPr>
        <w:t>when compared to</w:t>
      </w:r>
      <w:r>
        <w:rPr>
          <w:rFonts w:ascii="Segoe UI Light" w:hAnsi="Segoe UI Light" w:cs="Segoe UI Light"/>
          <w:color w:val="000000" w:themeColor="text1"/>
          <w:sz w:val="20"/>
          <w:szCs w:val="20"/>
          <w:lang w:eastAsia="en-AU"/>
        </w:rPr>
        <w:t xml:space="preserve"> countries</w:t>
      </w:r>
      <w:r w:rsidRPr="00CC5F76">
        <w:rPr>
          <w:rFonts w:ascii="Segoe UI Light" w:hAnsi="Segoe UI Light" w:cs="Segoe UI Light"/>
          <w:color w:val="000000" w:themeColor="text1"/>
          <w:sz w:val="20"/>
          <w:szCs w:val="20"/>
          <w:lang w:eastAsia="en-AU"/>
        </w:rPr>
        <w:t xml:space="preserve"> with lower levels of poverty, higher levels of poverty m</w:t>
      </w:r>
      <w:r>
        <w:rPr>
          <w:rFonts w:ascii="Segoe UI Light" w:hAnsi="Segoe UI Light" w:cs="Segoe UI Light"/>
          <w:color w:val="000000" w:themeColor="text1"/>
          <w:sz w:val="20"/>
          <w:szCs w:val="20"/>
          <w:lang w:eastAsia="en-AU"/>
        </w:rPr>
        <w:t>ay</w:t>
      </w:r>
      <w:r w:rsidRPr="00CC5F76">
        <w:rPr>
          <w:rFonts w:ascii="Segoe UI Light" w:hAnsi="Segoe UI Light" w:cs="Segoe UI Light"/>
          <w:color w:val="000000" w:themeColor="text1"/>
          <w:sz w:val="20"/>
          <w:szCs w:val="20"/>
          <w:lang w:eastAsia="en-AU"/>
        </w:rPr>
        <w:t xml:space="preserve"> indicate that more people are food insecure. this </w:t>
      </w:r>
      <w:r>
        <w:rPr>
          <w:rFonts w:ascii="Segoe UI Light" w:hAnsi="Segoe UI Light" w:cs="Segoe UI Light"/>
          <w:color w:val="000000" w:themeColor="text1"/>
          <w:sz w:val="20"/>
          <w:szCs w:val="20"/>
          <w:lang w:eastAsia="en-AU"/>
        </w:rPr>
        <w:t>may</w:t>
      </w:r>
      <w:r w:rsidRPr="00CC5F76">
        <w:rPr>
          <w:rFonts w:ascii="Segoe UI Light" w:hAnsi="Segoe UI Light" w:cs="Segoe UI Light"/>
          <w:color w:val="000000" w:themeColor="text1"/>
          <w:sz w:val="20"/>
          <w:szCs w:val="20"/>
          <w:lang w:eastAsia="en-AU"/>
        </w:rPr>
        <w:t xml:space="preserve"> </w:t>
      </w:r>
      <w:r w:rsidR="00D61216" w:rsidRPr="00CC5F76">
        <w:rPr>
          <w:rFonts w:ascii="Segoe UI Light" w:hAnsi="Segoe UI Light" w:cs="Segoe UI Light"/>
          <w:color w:val="000000" w:themeColor="text1"/>
          <w:sz w:val="20"/>
          <w:szCs w:val="20"/>
          <w:lang w:eastAsia="en-AU"/>
        </w:rPr>
        <w:t>signify</w:t>
      </w:r>
      <w:r w:rsidRPr="00CC5F76">
        <w:rPr>
          <w:rFonts w:ascii="Segoe UI Light" w:hAnsi="Segoe UI Light" w:cs="Segoe UI Light"/>
          <w:color w:val="000000" w:themeColor="text1"/>
          <w:sz w:val="20"/>
          <w:szCs w:val="20"/>
          <w:lang w:eastAsia="en-AU"/>
        </w:rPr>
        <w:t xml:space="preserve"> that</w:t>
      </w:r>
      <w:r w:rsidR="00D61216">
        <w:rPr>
          <w:rFonts w:ascii="Segoe UI Light" w:hAnsi="Segoe UI Light" w:cs="Segoe UI Light"/>
          <w:color w:val="000000" w:themeColor="text1"/>
          <w:sz w:val="20"/>
          <w:szCs w:val="20"/>
          <w:lang w:eastAsia="en-AU"/>
        </w:rPr>
        <w:t xml:space="preserve"> the</w:t>
      </w:r>
      <w:r w:rsidRPr="00CC5F76">
        <w:rPr>
          <w:rFonts w:ascii="Segoe UI Light" w:hAnsi="Segoe UI Light" w:cs="Segoe UI Light"/>
          <w:color w:val="000000" w:themeColor="text1"/>
          <w:sz w:val="20"/>
          <w:szCs w:val="20"/>
          <w:lang w:eastAsia="en-AU"/>
        </w:rPr>
        <w:t xml:space="preserve"> immune system function is compromised in low-income </w:t>
      </w:r>
      <w:r w:rsidR="00D61216">
        <w:rPr>
          <w:rFonts w:ascii="Segoe UI Light" w:hAnsi="Segoe UI Light" w:cs="Segoe UI Light"/>
          <w:color w:val="000000" w:themeColor="text1"/>
          <w:sz w:val="20"/>
          <w:szCs w:val="20"/>
          <w:lang w:eastAsia="en-AU"/>
        </w:rPr>
        <w:t>countries</w:t>
      </w:r>
      <w:r w:rsidRPr="00CC5F76">
        <w:rPr>
          <w:rFonts w:ascii="Segoe UI Light" w:hAnsi="Segoe UI Light" w:cs="Segoe UI Light"/>
          <w:color w:val="000000" w:themeColor="text1"/>
          <w:sz w:val="20"/>
          <w:szCs w:val="20"/>
          <w:lang w:eastAsia="en-AU"/>
        </w:rPr>
        <w:t xml:space="preserve">, making infections more likely to result </w:t>
      </w:r>
      <w:r w:rsidR="000E60E2">
        <w:rPr>
          <w:rFonts w:ascii="Segoe UI Light" w:hAnsi="Segoe UI Light" w:cs="Segoe UI Light"/>
          <w:color w:val="000000" w:themeColor="text1"/>
          <w:sz w:val="20"/>
          <w:szCs w:val="20"/>
          <w:lang w:eastAsia="en-AU"/>
        </w:rPr>
        <w:t xml:space="preserve">higher mortality rates, </w:t>
      </w:r>
      <w:r w:rsidRPr="00CC5F76">
        <w:rPr>
          <w:rFonts w:ascii="Segoe UI Light" w:hAnsi="Segoe UI Light" w:cs="Segoe UI Light"/>
          <w:color w:val="000000" w:themeColor="text1"/>
          <w:sz w:val="20"/>
          <w:szCs w:val="20"/>
          <w:lang w:eastAsia="en-AU"/>
        </w:rPr>
        <w:t xml:space="preserve">therefore leading to a shorter life expectancy </w:t>
      </w:r>
      <w:r w:rsidR="00610B63">
        <w:rPr>
          <w:rFonts w:ascii="Segoe UI Light" w:hAnsi="Segoe UI Light" w:cs="Segoe UI Light"/>
          <w:color w:val="000000" w:themeColor="text1"/>
          <w:sz w:val="20"/>
          <w:szCs w:val="20"/>
          <w:lang w:eastAsia="en-AU"/>
        </w:rPr>
        <w:t>for individuals</w:t>
      </w:r>
      <w:r w:rsidRPr="00CC5F76">
        <w:rPr>
          <w:rFonts w:ascii="Segoe UI Light" w:hAnsi="Segoe UI Light" w:cs="Segoe UI Light"/>
          <w:color w:val="000000" w:themeColor="text1"/>
          <w:sz w:val="20"/>
          <w:szCs w:val="20"/>
          <w:lang w:eastAsia="en-AU"/>
        </w:rPr>
        <w:t>.</w:t>
      </w:r>
    </w:p>
    <w:p w14:paraId="0D59F96B" w14:textId="18E0068F" w:rsidR="002E7942" w:rsidRPr="00914E23" w:rsidRDefault="002E7942" w:rsidP="002E7942">
      <w:pPr>
        <w:pStyle w:val="ListParagraph"/>
        <w:numPr>
          <w:ilvl w:val="0"/>
          <w:numId w:val="22"/>
        </w:numPr>
        <w:spacing w:after="180"/>
        <w:ind w:left="0" w:right="-755" w:hanging="284"/>
      </w:pPr>
      <w:r w:rsidRPr="00914E23">
        <w:t>What is meant by ‘sanitation</w:t>
      </w:r>
      <w:r w:rsidR="00B33A3C" w:rsidRPr="00914E23">
        <w:t>’?</w:t>
      </w:r>
      <w:r w:rsidRPr="00914E23">
        <w:t xml:space="preserve"> </w:t>
      </w:r>
      <w:r w:rsidRPr="00914E23">
        <w:tab/>
      </w:r>
      <w:r w:rsidRPr="00914E23">
        <w:tab/>
      </w:r>
      <w:r w:rsidRPr="00914E23">
        <w:tab/>
      </w:r>
      <w:r w:rsidRPr="00914E23">
        <w:tab/>
      </w:r>
      <w:r w:rsidRPr="00914E23">
        <w:tab/>
      </w:r>
      <w:r w:rsidRPr="00914E23">
        <w:tab/>
      </w:r>
      <w:r w:rsidRPr="00914E23">
        <w:tab/>
        <w:t xml:space="preserve">                        1 mark</w:t>
      </w:r>
    </w:p>
    <w:p w14:paraId="7DF0E39B" w14:textId="67E16A64" w:rsidR="008C0692" w:rsidRPr="006D5C40" w:rsidRDefault="006D5C40" w:rsidP="006D5C40">
      <w:pPr>
        <w:spacing w:line="360" w:lineRule="auto"/>
        <w:ind w:right="-187"/>
        <w:rPr>
          <w:color w:val="000000" w:themeColor="text1"/>
          <w:lang w:eastAsia="en-AU"/>
        </w:rPr>
      </w:pPr>
      <w:r w:rsidRPr="00826FE7">
        <w:rPr>
          <w:rStyle w:val="termtext"/>
          <w:rFonts w:ascii="Segoe UI Light" w:hAnsi="Segoe UI Light" w:cs="Segoe UI Light"/>
          <w:sz w:val="20"/>
          <w:szCs w:val="20"/>
        </w:rPr>
        <w:t>sanitation refers to the process of eliminating contact between humans and hazardous wastes such as domestic animal faeces and urine</w:t>
      </w:r>
      <w:r>
        <w:rPr>
          <w:rStyle w:val="termtext"/>
          <w:rFonts w:ascii="Segoe UI Light" w:hAnsi="Segoe UI Light" w:cs="Segoe UI Light"/>
          <w:sz w:val="20"/>
          <w:szCs w:val="20"/>
        </w:rPr>
        <w:t xml:space="preserve">, </w:t>
      </w:r>
      <w:r w:rsidRPr="00826FE7">
        <w:rPr>
          <w:rStyle w:val="termtext"/>
          <w:rFonts w:ascii="Segoe UI Light" w:hAnsi="Segoe UI Light" w:cs="Segoe UI Light"/>
          <w:sz w:val="20"/>
          <w:szCs w:val="20"/>
        </w:rPr>
        <w:t>wastewater, industrial and agricultural wastes.</w:t>
      </w:r>
    </w:p>
    <w:p w14:paraId="1D58B7E2" w14:textId="77777777" w:rsidR="002E7942" w:rsidRPr="00914E23" w:rsidRDefault="002E7942" w:rsidP="002E7942">
      <w:pPr>
        <w:pStyle w:val="ListParagraph"/>
        <w:numPr>
          <w:ilvl w:val="0"/>
          <w:numId w:val="22"/>
        </w:numPr>
        <w:ind w:left="0" w:right="-755" w:hanging="284"/>
      </w:pPr>
      <w:r w:rsidRPr="00914E23">
        <w:t xml:space="preserve">Explain how unsafe sanitation contributes to a variation in health status between Australia and </w:t>
      </w:r>
    </w:p>
    <w:p w14:paraId="6F931544" w14:textId="77777777" w:rsidR="002E7942" w:rsidRPr="00914E23" w:rsidRDefault="002E7942" w:rsidP="002E7942">
      <w:pPr>
        <w:pStyle w:val="ListParagraph"/>
        <w:spacing w:after="180"/>
        <w:ind w:left="0" w:right="-755"/>
      </w:pPr>
      <w:r w:rsidRPr="00914E23">
        <w:t xml:space="preserve">Ethiopia. </w:t>
      </w:r>
      <w:r w:rsidRPr="00914E23">
        <w:tab/>
      </w:r>
      <w:r w:rsidRPr="00914E23">
        <w:tab/>
      </w:r>
      <w:r w:rsidRPr="00914E23">
        <w:tab/>
      </w:r>
      <w:r w:rsidRPr="00914E23">
        <w:tab/>
      </w:r>
      <w:r w:rsidRPr="00914E23">
        <w:tab/>
      </w:r>
      <w:r w:rsidRPr="00914E23">
        <w:tab/>
      </w:r>
      <w:r w:rsidRPr="00914E23">
        <w:tab/>
      </w:r>
      <w:r w:rsidRPr="00914E23">
        <w:tab/>
      </w:r>
      <w:r w:rsidRPr="00914E23">
        <w:tab/>
        <w:t xml:space="preserve">                                  2 marks</w:t>
      </w:r>
    </w:p>
    <w:p w14:paraId="461FA8F7" w14:textId="6EE9FE9C" w:rsidR="00B64B54" w:rsidRDefault="00EA7AA8" w:rsidP="00776D27">
      <w:pPr>
        <w:spacing w:line="360" w:lineRule="auto"/>
        <w:ind w:right="-187"/>
        <w:rPr>
          <w:rFonts w:ascii="Segoe UI Light" w:hAnsi="Segoe UI Light" w:cs="Segoe UI Light"/>
          <w:color w:val="000000" w:themeColor="text1"/>
          <w:sz w:val="20"/>
          <w:szCs w:val="20"/>
          <w:lang w:eastAsia="en-AU"/>
        </w:rPr>
      </w:pPr>
      <w:r w:rsidRPr="00B64313">
        <w:rPr>
          <w:rFonts w:ascii="Segoe UI Light" w:hAnsi="Segoe UI Light" w:cs="Segoe UI Light"/>
          <w:color w:val="000000" w:themeColor="text1"/>
          <w:sz w:val="20"/>
          <w:szCs w:val="20"/>
          <w:lang w:eastAsia="en-AU"/>
        </w:rPr>
        <w:t xml:space="preserve">communities in </w:t>
      </w:r>
      <w:r>
        <w:rPr>
          <w:rFonts w:ascii="Segoe UI Light" w:hAnsi="Segoe UI Light" w:cs="Segoe UI Light"/>
          <w:color w:val="000000" w:themeColor="text1"/>
          <w:sz w:val="20"/>
          <w:szCs w:val="20"/>
          <w:lang w:eastAsia="en-AU"/>
        </w:rPr>
        <w:t>ethiopia</w:t>
      </w:r>
      <w:r w:rsidRPr="00B64313">
        <w:rPr>
          <w:rFonts w:ascii="Segoe UI Light" w:hAnsi="Segoe UI Light" w:cs="Segoe UI Light"/>
          <w:color w:val="000000" w:themeColor="text1"/>
          <w:sz w:val="20"/>
          <w:szCs w:val="20"/>
          <w:lang w:eastAsia="en-AU"/>
        </w:rPr>
        <w:t xml:space="preserve"> </w:t>
      </w:r>
      <w:r w:rsidR="006519F9">
        <w:rPr>
          <w:rFonts w:ascii="Segoe UI Light" w:hAnsi="Segoe UI Light" w:cs="Segoe UI Light"/>
          <w:color w:val="000000" w:themeColor="text1"/>
          <w:sz w:val="20"/>
          <w:szCs w:val="20"/>
          <w:lang w:eastAsia="en-AU"/>
        </w:rPr>
        <w:t>have more unsanitary conditions than those people in australia</w:t>
      </w:r>
      <w:r w:rsidRPr="00B64313">
        <w:rPr>
          <w:rFonts w:ascii="Segoe UI Light" w:hAnsi="Segoe UI Light" w:cs="Segoe UI Light"/>
          <w:color w:val="000000" w:themeColor="text1"/>
          <w:sz w:val="20"/>
          <w:szCs w:val="20"/>
          <w:lang w:eastAsia="en-AU"/>
        </w:rPr>
        <w:t xml:space="preserve">, this contributes to an increased burden of disease and lower health status within the community. those living in remote and rural areas may experience a lack of access to sanitation as the infrastructure required to provide these resources is often unavailable. </w:t>
      </w:r>
      <w:r w:rsidR="002E3858">
        <w:rPr>
          <w:rFonts w:ascii="Segoe UI Light" w:hAnsi="Segoe UI Light" w:cs="Segoe UI Light"/>
          <w:color w:val="000000" w:themeColor="text1"/>
          <w:sz w:val="20"/>
          <w:szCs w:val="20"/>
          <w:lang w:eastAsia="en-AU"/>
        </w:rPr>
        <w:t>having no functioning waste disposal means poor air quality, increasing the risk of air-borne and respiratory diseases</w:t>
      </w:r>
      <w:r w:rsidR="009C7AA3">
        <w:rPr>
          <w:rFonts w:ascii="Segoe UI Light" w:hAnsi="Segoe UI Light" w:cs="Segoe UI Light"/>
          <w:color w:val="000000" w:themeColor="text1"/>
          <w:sz w:val="20"/>
          <w:szCs w:val="20"/>
          <w:lang w:eastAsia="en-AU"/>
        </w:rPr>
        <w:t xml:space="preserve"> such as asthma, leading to increased YLD’s. </w:t>
      </w:r>
      <w:r w:rsidR="000A7B56">
        <w:rPr>
          <w:rFonts w:ascii="Segoe UI Light" w:hAnsi="Segoe UI Light" w:cs="Segoe UI Light"/>
          <w:color w:val="000000" w:themeColor="text1"/>
          <w:sz w:val="20"/>
          <w:szCs w:val="20"/>
          <w:lang w:eastAsia="en-AU"/>
        </w:rPr>
        <w:t xml:space="preserve">this also creates a breeding ground for mosquitoes, increasing the risk of malaria, thus decreasing life expectancy. </w:t>
      </w:r>
      <w:r w:rsidR="00776D27">
        <w:rPr>
          <w:rFonts w:ascii="Segoe UI Light" w:hAnsi="Segoe UI Light" w:cs="Segoe UI Light"/>
          <w:color w:val="000000" w:themeColor="text1"/>
          <w:sz w:val="20"/>
          <w:szCs w:val="20"/>
          <w:lang w:eastAsia="en-AU"/>
        </w:rPr>
        <w:t xml:space="preserve">Poor sanitation can also weaken the immune system, making people more prone to communicable diseases such as typhoid fever, increasing incidence of such diseases. </w:t>
      </w:r>
    </w:p>
    <w:p w14:paraId="21D99E2F" w14:textId="67CFCC62" w:rsidR="00776D27" w:rsidRDefault="00776D27" w:rsidP="00776D27">
      <w:pPr>
        <w:rPr>
          <w:lang w:eastAsia="en-AU"/>
        </w:rPr>
      </w:pPr>
    </w:p>
    <w:p w14:paraId="29E0B1A8" w14:textId="2C0C3CA5" w:rsidR="0001363D" w:rsidRDefault="0001363D" w:rsidP="00776D27">
      <w:pPr>
        <w:rPr>
          <w:lang w:eastAsia="en-AU"/>
        </w:rPr>
      </w:pPr>
    </w:p>
    <w:p w14:paraId="6C7F4BC6" w14:textId="6A8ACFDB" w:rsidR="0001363D" w:rsidRDefault="0001363D" w:rsidP="00776D27">
      <w:pPr>
        <w:rPr>
          <w:lang w:eastAsia="en-AU"/>
        </w:rPr>
      </w:pPr>
    </w:p>
    <w:p w14:paraId="6A54F82C" w14:textId="58C1943D" w:rsidR="0001363D" w:rsidRDefault="0001363D" w:rsidP="00776D27">
      <w:pPr>
        <w:rPr>
          <w:lang w:eastAsia="en-AU"/>
        </w:rPr>
      </w:pPr>
    </w:p>
    <w:p w14:paraId="1560C35A" w14:textId="3C330958" w:rsidR="0001363D" w:rsidRDefault="0001363D" w:rsidP="00776D27">
      <w:pPr>
        <w:rPr>
          <w:lang w:eastAsia="en-AU"/>
        </w:rPr>
      </w:pPr>
    </w:p>
    <w:p w14:paraId="39AFD557" w14:textId="77777777" w:rsidR="0001363D" w:rsidRPr="00776D27" w:rsidRDefault="0001363D" w:rsidP="00776D27">
      <w:pPr>
        <w:rPr>
          <w:lang w:eastAsia="en-AU"/>
        </w:rPr>
      </w:pPr>
    </w:p>
    <w:p w14:paraId="7A6C79AD" w14:textId="77777777" w:rsidR="00706CDC" w:rsidRPr="00DD335A" w:rsidRDefault="008C0692" w:rsidP="00706CDC">
      <w:pPr>
        <w:ind w:left="-284"/>
      </w:pPr>
      <w:r w:rsidRPr="00DD335A">
        <w:rPr>
          <w:b/>
        </w:rPr>
        <w:lastRenderedPageBreak/>
        <w:t>Q</w:t>
      </w:r>
      <w:r w:rsidR="00706CDC" w:rsidRPr="00DD335A">
        <w:rPr>
          <w:b/>
        </w:rPr>
        <w:t>uestion 5</w:t>
      </w:r>
      <w:r w:rsidR="00706CDC" w:rsidRPr="00DD335A">
        <w:t xml:space="preserve"> (4 marks)</w:t>
      </w:r>
    </w:p>
    <w:p w14:paraId="2E84DB28" w14:textId="77777777" w:rsidR="00706CDC" w:rsidRPr="00DD335A" w:rsidRDefault="00706CDC" w:rsidP="00F655A4">
      <w:pPr>
        <w:ind w:left="-284"/>
      </w:pPr>
      <w:r w:rsidRPr="00DD335A">
        <w:t xml:space="preserve">Levels of tourism have increased globally over time and predictions indicate that it will continue to increase into the future.  </w:t>
      </w:r>
    </w:p>
    <w:p w14:paraId="39D86A5E" w14:textId="77777777" w:rsidR="00706CDC" w:rsidRPr="00DD335A" w:rsidRDefault="00706CDC" w:rsidP="00706CDC">
      <w:pPr>
        <w:pStyle w:val="ListParagraph"/>
        <w:numPr>
          <w:ilvl w:val="0"/>
          <w:numId w:val="23"/>
        </w:numPr>
        <w:spacing w:after="180"/>
        <w:ind w:left="0" w:right="-755" w:hanging="284"/>
      </w:pPr>
      <w:r w:rsidRPr="00DD335A">
        <w:t>Briefly explain how increased tourism can promote health and wellbeing in low-income countries.       2 marks</w:t>
      </w:r>
    </w:p>
    <w:p w14:paraId="78199303" w14:textId="6827E6DD" w:rsidR="00706CDC" w:rsidRPr="00337B92" w:rsidRDefault="00337B92" w:rsidP="00337B92">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low-income countries such as </w:t>
      </w:r>
      <w:r w:rsidR="005075CE">
        <w:rPr>
          <w:rFonts w:ascii="Segoe UI Light" w:hAnsi="Segoe UI Light" w:cs="Segoe UI Light"/>
          <w:color w:val="000000" w:themeColor="text1"/>
          <w:sz w:val="20"/>
          <w:szCs w:val="20"/>
          <w:lang w:eastAsia="en-AU"/>
        </w:rPr>
        <w:t xml:space="preserve">indonesia and thailand </w:t>
      </w:r>
      <w:r>
        <w:rPr>
          <w:rFonts w:ascii="Segoe UI Light" w:hAnsi="Segoe UI Light" w:cs="Segoe UI Light"/>
          <w:color w:val="000000" w:themeColor="text1"/>
          <w:sz w:val="20"/>
          <w:szCs w:val="20"/>
          <w:lang w:eastAsia="en-AU"/>
        </w:rPr>
        <w:t xml:space="preserve">are very popular </w:t>
      </w:r>
      <w:r w:rsidR="005075CE">
        <w:rPr>
          <w:rFonts w:ascii="Segoe UI Light" w:hAnsi="Segoe UI Light" w:cs="Segoe UI Light"/>
          <w:color w:val="000000" w:themeColor="text1"/>
          <w:sz w:val="20"/>
          <w:szCs w:val="20"/>
          <w:lang w:eastAsia="en-AU"/>
        </w:rPr>
        <w:t xml:space="preserve">tourism destinations, due to their beautiful landscapes, </w:t>
      </w:r>
      <w:r w:rsidR="0095470E">
        <w:rPr>
          <w:rFonts w:ascii="Segoe UI Light" w:hAnsi="Segoe UI Light" w:cs="Segoe UI Light"/>
          <w:color w:val="000000" w:themeColor="text1"/>
          <w:sz w:val="20"/>
          <w:szCs w:val="20"/>
          <w:lang w:eastAsia="en-AU"/>
        </w:rPr>
        <w:t>unique cultures, and the fact that they are relatively inexpensive destinations. tourists from high-income countries such as australia and the united states</w:t>
      </w:r>
      <w:r w:rsidR="00A25C86">
        <w:rPr>
          <w:rFonts w:ascii="Segoe UI Light" w:hAnsi="Segoe UI Light" w:cs="Segoe UI Light"/>
          <w:color w:val="000000" w:themeColor="text1"/>
          <w:sz w:val="20"/>
          <w:szCs w:val="20"/>
          <w:lang w:eastAsia="en-AU"/>
        </w:rPr>
        <w:t xml:space="preserve"> often visit low-income countries on vacation. </w:t>
      </w:r>
      <w:r w:rsidR="007507C3">
        <w:rPr>
          <w:rFonts w:ascii="Segoe UI Light" w:hAnsi="Segoe UI Light" w:cs="Segoe UI Light"/>
          <w:color w:val="000000" w:themeColor="text1"/>
          <w:sz w:val="20"/>
          <w:szCs w:val="20"/>
          <w:lang w:eastAsia="en-AU"/>
        </w:rPr>
        <w:t>all</w:t>
      </w:r>
      <w:r w:rsidR="00A25C86">
        <w:rPr>
          <w:rFonts w:ascii="Segoe UI Light" w:hAnsi="Segoe UI Light" w:cs="Segoe UI Light"/>
          <w:color w:val="000000" w:themeColor="text1"/>
          <w:sz w:val="20"/>
          <w:szCs w:val="20"/>
          <w:lang w:eastAsia="en-AU"/>
        </w:rPr>
        <w:t xml:space="preserve"> the money spent by foreigners while visiting is an inject of capital into the country’s economy. </w:t>
      </w:r>
      <w:r w:rsidR="007507C3">
        <w:rPr>
          <w:rFonts w:ascii="Segoe UI Light" w:hAnsi="Segoe UI Light" w:cs="Segoe UI Light"/>
          <w:color w:val="000000" w:themeColor="text1"/>
          <w:sz w:val="20"/>
          <w:szCs w:val="20"/>
          <w:lang w:eastAsia="en-AU"/>
        </w:rPr>
        <w:t xml:space="preserve">thus, increased tourism results in an increase in income, allowing locals to be able to afford food, access health care, buy their children schoolbooks, and send their children to school. </w:t>
      </w:r>
    </w:p>
    <w:p w14:paraId="0829E037" w14:textId="77777777" w:rsidR="00706CDC" w:rsidRPr="00DD335A" w:rsidRDefault="00706CDC" w:rsidP="00706CDC">
      <w:pPr>
        <w:pStyle w:val="ListParagraph"/>
        <w:numPr>
          <w:ilvl w:val="0"/>
          <w:numId w:val="23"/>
        </w:numPr>
        <w:ind w:left="0" w:right="-755" w:hanging="284"/>
      </w:pPr>
      <w:r w:rsidRPr="00DD335A">
        <w:t xml:space="preserve">Briefly explain how increased tourism can negatively impact health and wellbeing in low-income </w:t>
      </w:r>
    </w:p>
    <w:p w14:paraId="498B56DA" w14:textId="57CA3874" w:rsidR="00706CDC" w:rsidRPr="00DD335A" w:rsidRDefault="00706CDC" w:rsidP="00706CDC">
      <w:pPr>
        <w:pStyle w:val="ListParagraph"/>
        <w:spacing w:after="180"/>
        <w:ind w:left="0" w:right="-755"/>
      </w:pPr>
      <w:r w:rsidRPr="00DD335A">
        <w:t xml:space="preserve">countries.            </w:t>
      </w:r>
      <w:r w:rsidRPr="00DD335A">
        <w:tab/>
      </w:r>
      <w:r w:rsidRPr="00DD335A">
        <w:tab/>
      </w:r>
      <w:r w:rsidRPr="00DD335A">
        <w:tab/>
      </w:r>
      <w:r w:rsidRPr="00DD335A">
        <w:tab/>
      </w:r>
      <w:r w:rsidRPr="00DD335A">
        <w:tab/>
      </w:r>
      <w:r w:rsidRPr="00DD335A">
        <w:tab/>
      </w:r>
      <w:r w:rsidRPr="00DD335A">
        <w:tab/>
      </w:r>
      <w:r w:rsidRPr="00DD335A">
        <w:tab/>
      </w:r>
      <w:r w:rsidRPr="00DD335A">
        <w:tab/>
      </w:r>
      <w:r w:rsidRPr="00DD335A">
        <w:tab/>
        <w:t xml:space="preserve">    </w:t>
      </w:r>
      <w:r w:rsidR="0073565F">
        <w:t xml:space="preserve">             </w:t>
      </w:r>
      <w:r w:rsidRPr="00DD335A">
        <w:t xml:space="preserve">   2 marks</w:t>
      </w:r>
    </w:p>
    <w:p w14:paraId="54021DD3" w14:textId="3972F9EB" w:rsidR="00706CDC" w:rsidRPr="00DD335A" w:rsidRDefault="00DD335A" w:rsidP="00DD335A">
      <w:pPr>
        <w:spacing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people coming from high-income countries for tourism in lower-income countries tend to have more wasteful lifestyles than those individuals in the countries they are visiting. as such, they tend to use the resources in a lower-income country at a faster rate than what the locals are accustomed to, creating more poverty for the people </w:t>
      </w:r>
      <w:r w:rsidR="005C4704">
        <w:rPr>
          <w:rFonts w:ascii="Segoe UI Light" w:hAnsi="Segoe UI Light" w:cs="Segoe UI Light"/>
          <w:color w:val="000000" w:themeColor="text1"/>
          <w:sz w:val="20"/>
          <w:szCs w:val="20"/>
          <w:lang w:eastAsia="en-AU"/>
        </w:rPr>
        <w:t xml:space="preserve">such as flushing toilets frequently, creating pressure on the country’s sewerage system. </w:t>
      </w:r>
    </w:p>
    <w:p w14:paraId="252065A2" w14:textId="77777777" w:rsidR="008C0692" w:rsidRDefault="008C0692" w:rsidP="00260CE7">
      <w:pPr>
        <w:spacing w:line="360" w:lineRule="auto"/>
        <w:rPr>
          <w:b/>
        </w:rPr>
      </w:pPr>
    </w:p>
    <w:p w14:paraId="66E7CEC4" w14:textId="77777777" w:rsidR="00F655A4" w:rsidRPr="0073565F" w:rsidRDefault="00F655A4" w:rsidP="00F655A4">
      <w:pPr>
        <w:ind w:left="-284"/>
      </w:pPr>
      <w:r w:rsidRPr="0073565F">
        <w:rPr>
          <w:b/>
        </w:rPr>
        <w:t>Question 6</w:t>
      </w:r>
      <w:r w:rsidRPr="0073565F">
        <w:t xml:space="preserve"> (7 marks)</w:t>
      </w:r>
    </w:p>
    <w:p w14:paraId="65F42A04" w14:textId="77777777" w:rsidR="00F655A4" w:rsidRPr="0073565F" w:rsidRDefault="00F655A4" w:rsidP="00F655A4">
      <w:pPr>
        <w:ind w:left="-284"/>
      </w:pPr>
    </w:p>
    <w:p w14:paraId="62FCBC1C" w14:textId="77777777" w:rsidR="00F655A4" w:rsidRPr="0073565F" w:rsidRDefault="00F655A4" w:rsidP="00F655A4">
      <w:pPr>
        <w:ind w:left="-284"/>
      </w:pPr>
      <w:r w:rsidRPr="0073565F">
        <w:t xml:space="preserve">Climate change is predicted to have a greater impact on low- and middle-income countries compared to high-income countries. </w:t>
      </w:r>
    </w:p>
    <w:p w14:paraId="14C96427" w14:textId="77777777" w:rsidR="00F655A4" w:rsidRPr="0073565F" w:rsidRDefault="00F655A4" w:rsidP="00F655A4">
      <w:pPr>
        <w:ind w:left="-284"/>
      </w:pPr>
    </w:p>
    <w:p w14:paraId="0D13E7D0" w14:textId="77777777" w:rsidR="00F655A4" w:rsidRPr="0073565F" w:rsidRDefault="00F655A4" w:rsidP="00F655A4">
      <w:pPr>
        <w:pStyle w:val="ListParagraph"/>
        <w:numPr>
          <w:ilvl w:val="0"/>
          <w:numId w:val="24"/>
        </w:numPr>
        <w:ind w:left="0" w:right="-755" w:hanging="284"/>
      </w:pPr>
      <w:r w:rsidRPr="0073565F">
        <w:t xml:space="preserve">Briefly explain why climate change is more likely to impact low-income countries compared to </w:t>
      </w:r>
    </w:p>
    <w:p w14:paraId="56E9FD01" w14:textId="58B2E683" w:rsidR="00B82D2F" w:rsidRDefault="00F655A4" w:rsidP="00775443">
      <w:pPr>
        <w:pStyle w:val="ListParagraph"/>
        <w:ind w:left="0" w:right="-755"/>
      </w:pPr>
      <w:r w:rsidRPr="0073565F">
        <w:t xml:space="preserve">high-income countries. </w:t>
      </w:r>
      <w:r w:rsidRPr="0073565F">
        <w:tab/>
      </w:r>
      <w:r w:rsidRPr="0073565F">
        <w:tab/>
      </w:r>
      <w:r w:rsidRPr="0073565F">
        <w:tab/>
      </w:r>
      <w:r w:rsidRPr="0073565F">
        <w:tab/>
      </w:r>
      <w:r w:rsidRPr="0073565F">
        <w:tab/>
      </w:r>
      <w:r w:rsidRPr="0073565F">
        <w:tab/>
      </w:r>
      <w:r w:rsidRPr="0073565F">
        <w:tab/>
      </w:r>
      <w:r w:rsidRPr="0073565F">
        <w:tab/>
        <w:t xml:space="preserve">                  </w:t>
      </w:r>
      <w:r w:rsidR="0073565F">
        <w:t xml:space="preserve">             </w:t>
      </w:r>
      <w:r w:rsidRPr="0073565F">
        <w:t>3 marks</w:t>
      </w:r>
    </w:p>
    <w:p w14:paraId="68D9A56D" w14:textId="1C12DDED" w:rsidR="00465D5B" w:rsidRPr="00465D5B" w:rsidRDefault="00775443" w:rsidP="00775443">
      <w:pPr>
        <w:spacing w:line="360" w:lineRule="auto"/>
        <w:rPr>
          <w:rFonts w:ascii="Segoe UI Light" w:hAnsi="Segoe UI Light" w:cs="Segoe UI Light"/>
          <w:color w:val="000000" w:themeColor="text1"/>
          <w:sz w:val="20"/>
          <w:szCs w:val="20"/>
          <w:shd w:val="clear" w:color="auto" w:fill="FFFFFF"/>
        </w:rPr>
      </w:pPr>
      <w:r w:rsidRPr="00775443">
        <w:rPr>
          <w:rFonts w:ascii="Segoe UI Light" w:hAnsi="Segoe UI Light" w:cs="Segoe UI Light"/>
          <w:color w:val="000000" w:themeColor="text1"/>
          <w:sz w:val="20"/>
          <w:szCs w:val="20"/>
        </w:rPr>
        <w:t>infrastructure</w:t>
      </w:r>
      <w:r w:rsidRPr="00775443">
        <w:rPr>
          <w:rFonts w:ascii="Segoe UI Light" w:hAnsi="Segoe UI Light" w:cs="Segoe UI Light"/>
          <w:color w:val="000000" w:themeColor="text1"/>
          <w:sz w:val="20"/>
          <w:szCs w:val="20"/>
          <w:shd w:val="clear" w:color="auto" w:fill="FFFFFF"/>
        </w:rPr>
        <w:t xml:space="preserve"> </w:t>
      </w:r>
      <w:r w:rsidRPr="00775443">
        <w:rPr>
          <w:rFonts w:ascii="Segoe UI Light" w:hAnsi="Segoe UI Light" w:cs="Segoe UI Light"/>
          <w:color w:val="000000" w:themeColor="text1"/>
          <w:sz w:val="20"/>
          <w:szCs w:val="20"/>
        </w:rPr>
        <w:t>in high-income countries is</w:t>
      </w:r>
      <w:r w:rsidRPr="00775443">
        <w:rPr>
          <w:rFonts w:ascii="Segoe UI Light" w:hAnsi="Segoe UI Light" w:cs="Segoe UI Light"/>
          <w:color w:val="000000" w:themeColor="text1"/>
          <w:sz w:val="20"/>
          <w:szCs w:val="20"/>
          <w:shd w:val="clear" w:color="auto" w:fill="FFFFFF"/>
        </w:rPr>
        <w:t xml:space="preserve"> more developed than </w:t>
      </w:r>
      <w:r w:rsidRPr="00775443">
        <w:rPr>
          <w:rFonts w:ascii="Segoe UI Light" w:hAnsi="Segoe UI Light" w:cs="Segoe UI Light"/>
          <w:color w:val="000000" w:themeColor="text1"/>
          <w:sz w:val="20"/>
          <w:szCs w:val="20"/>
        </w:rPr>
        <w:t>in low-income</w:t>
      </w:r>
      <w:r w:rsidRPr="00775443">
        <w:rPr>
          <w:rFonts w:ascii="Segoe UI Light" w:hAnsi="Segoe UI Light" w:cs="Segoe UI Light"/>
          <w:color w:val="000000" w:themeColor="text1"/>
          <w:sz w:val="20"/>
          <w:szCs w:val="20"/>
          <w:shd w:val="clear" w:color="auto" w:fill="FFFFFF"/>
        </w:rPr>
        <w:t xml:space="preserve"> countries. this means that when extreme weather events occur, </w:t>
      </w:r>
      <w:r w:rsidR="00BF5914">
        <w:rPr>
          <w:rFonts w:ascii="Segoe UI Light" w:hAnsi="Segoe UI Light" w:cs="Segoe UI Light"/>
          <w:color w:val="000000" w:themeColor="text1"/>
          <w:sz w:val="20"/>
          <w:szCs w:val="20"/>
          <w:shd w:val="clear" w:color="auto" w:fill="FFFFFF"/>
        </w:rPr>
        <w:t>populations of</w:t>
      </w:r>
      <w:r w:rsidRPr="00775443">
        <w:rPr>
          <w:rFonts w:ascii="Segoe UI Light" w:hAnsi="Segoe UI Light" w:cs="Segoe UI Light"/>
          <w:color w:val="000000" w:themeColor="text1"/>
          <w:sz w:val="20"/>
          <w:szCs w:val="20"/>
          <w:shd w:val="clear" w:color="auto" w:fill="FFFFFF"/>
        </w:rPr>
        <w:t xml:space="preserve"> </w:t>
      </w:r>
      <w:r w:rsidRPr="00775443">
        <w:rPr>
          <w:rFonts w:ascii="Segoe UI Light" w:hAnsi="Segoe UI Light" w:cs="Segoe UI Light"/>
          <w:color w:val="000000" w:themeColor="text1"/>
          <w:sz w:val="20"/>
          <w:szCs w:val="20"/>
        </w:rPr>
        <w:t>high-income</w:t>
      </w:r>
      <w:r w:rsidRPr="00775443">
        <w:rPr>
          <w:rFonts w:ascii="Segoe UI Light" w:hAnsi="Segoe UI Light" w:cs="Segoe UI Light"/>
          <w:color w:val="000000" w:themeColor="text1"/>
          <w:sz w:val="20"/>
          <w:szCs w:val="20"/>
          <w:shd w:val="clear" w:color="auto" w:fill="FFFFFF"/>
        </w:rPr>
        <w:t xml:space="preserve"> countries </w:t>
      </w:r>
      <w:r w:rsidR="00465D5B">
        <w:rPr>
          <w:rFonts w:ascii="Segoe UI Light" w:hAnsi="Segoe UI Light" w:cs="Segoe UI Light"/>
          <w:color w:val="000000" w:themeColor="text1"/>
          <w:sz w:val="20"/>
          <w:szCs w:val="20"/>
          <w:shd w:val="clear" w:color="auto" w:fill="FFFFFF"/>
        </w:rPr>
        <w:t xml:space="preserve">are more likely to be able to escape </w:t>
      </w:r>
      <w:r w:rsidR="00BF5914">
        <w:rPr>
          <w:rFonts w:ascii="Segoe UI Light" w:hAnsi="Segoe UI Light" w:cs="Segoe UI Light"/>
          <w:color w:val="000000" w:themeColor="text1"/>
          <w:sz w:val="20"/>
          <w:szCs w:val="20"/>
          <w:shd w:val="clear" w:color="auto" w:fill="FFFFFF"/>
        </w:rPr>
        <w:t>direct</w:t>
      </w:r>
      <w:r w:rsidR="00465D5B">
        <w:rPr>
          <w:rFonts w:ascii="Segoe UI Light" w:hAnsi="Segoe UI Light" w:cs="Segoe UI Light"/>
          <w:color w:val="000000" w:themeColor="text1"/>
          <w:sz w:val="20"/>
          <w:szCs w:val="20"/>
          <w:shd w:val="clear" w:color="auto" w:fill="FFFFFF"/>
        </w:rPr>
        <w:t xml:space="preserve"> danger and flee to a </w:t>
      </w:r>
      <w:r w:rsidR="00BF5914">
        <w:rPr>
          <w:rFonts w:ascii="Segoe UI Light" w:hAnsi="Segoe UI Light" w:cs="Segoe UI Light"/>
          <w:color w:val="000000" w:themeColor="text1"/>
          <w:sz w:val="20"/>
          <w:szCs w:val="20"/>
          <w:shd w:val="clear" w:color="auto" w:fill="FFFFFF"/>
        </w:rPr>
        <w:t>securer</w:t>
      </w:r>
      <w:r w:rsidR="00465D5B">
        <w:rPr>
          <w:rFonts w:ascii="Segoe UI Light" w:hAnsi="Segoe UI Light" w:cs="Segoe UI Light"/>
          <w:color w:val="000000" w:themeColor="text1"/>
          <w:sz w:val="20"/>
          <w:szCs w:val="20"/>
          <w:shd w:val="clear" w:color="auto" w:fill="FFFFFF"/>
        </w:rPr>
        <w:t xml:space="preserve"> area. </w:t>
      </w:r>
    </w:p>
    <w:p w14:paraId="07287B29" w14:textId="3E775DA9" w:rsidR="00F655A4" w:rsidRDefault="00F655A4" w:rsidP="005358A5">
      <w:pPr>
        <w:ind w:left="-284"/>
      </w:pPr>
      <w:r w:rsidRPr="000A1A54">
        <w:t xml:space="preserve">One impact of climate change is rising sea levels. </w:t>
      </w:r>
      <w:r w:rsidRPr="000A1A54">
        <w:tab/>
      </w:r>
      <w:r w:rsidRPr="000A1A54">
        <w:tab/>
      </w:r>
      <w:r w:rsidRPr="000A1A54">
        <w:tab/>
      </w:r>
      <w:r w:rsidRPr="000A1A54">
        <w:tab/>
      </w:r>
    </w:p>
    <w:p w14:paraId="045104D9" w14:textId="77777777" w:rsidR="005358A5" w:rsidRPr="000A1A54" w:rsidRDefault="005358A5" w:rsidP="005358A5">
      <w:pPr>
        <w:ind w:left="-284"/>
      </w:pPr>
    </w:p>
    <w:p w14:paraId="04E88A30" w14:textId="7DA07968" w:rsidR="00F655A4" w:rsidRPr="007158AF" w:rsidRDefault="00F655A4" w:rsidP="007158AF">
      <w:pPr>
        <w:pStyle w:val="ListParagraph"/>
        <w:numPr>
          <w:ilvl w:val="0"/>
          <w:numId w:val="24"/>
        </w:numPr>
        <w:ind w:left="0" w:right="-755" w:hanging="284"/>
      </w:pPr>
      <w:r w:rsidRPr="000A1A54">
        <w:t>Briefly explain two ways that rising sea levels may impact health and wellbeing.                                  4 marks</w:t>
      </w:r>
    </w:p>
    <w:p w14:paraId="4A6CEBB6" w14:textId="702673FC" w:rsidR="007158AF" w:rsidRPr="007158AF" w:rsidRDefault="007158AF" w:rsidP="007158AF">
      <w:pPr>
        <w:pStyle w:val="ListParagraph"/>
        <w:numPr>
          <w:ilvl w:val="0"/>
          <w:numId w:val="28"/>
        </w:numPr>
        <w:spacing w:before="100" w:beforeAutospacing="1" w:after="100" w:afterAutospacing="1" w:line="360" w:lineRule="auto"/>
        <w:rPr>
          <w:rFonts w:ascii="Segoe UI Light" w:hAnsi="Segoe UI Light" w:cs="Segoe UI Light"/>
          <w:color w:val="000000" w:themeColor="text1"/>
          <w:sz w:val="20"/>
          <w:szCs w:val="20"/>
        </w:rPr>
      </w:pPr>
      <w:r>
        <w:rPr>
          <w:rFonts w:ascii="Segoe UI Light" w:hAnsi="Segoe UI Light" w:cs="Segoe UI Light"/>
          <w:color w:val="000000" w:themeColor="text1"/>
          <w:sz w:val="20"/>
          <w:szCs w:val="20"/>
        </w:rPr>
        <w:t xml:space="preserve">relocation of villages and farms: </w:t>
      </w:r>
      <w:r w:rsidRPr="007158AF">
        <w:rPr>
          <w:rFonts w:ascii="Segoe UI Light" w:hAnsi="Segoe UI Light" w:cs="Segoe UI Light"/>
          <w:color w:val="000000" w:themeColor="text1"/>
          <w:sz w:val="20"/>
          <w:szCs w:val="20"/>
        </w:rPr>
        <w:t xml:space="preserve">rising sea levels mean people living in coastal areas will lose their villages and farms due to flooding and will be forced to relocate. this brings about stress and poor mental health and wellbeing. it also places strain on infrastructure such as safe water and sanitation services, </w:t>
      </w:r>
      <w:proofErr w:type="gramStart"/>
      <w:r w:rsidRPr="007158AF">
        <w:rPr>
          <w:rFonts w:ascii="Segoe UI Light" w:hAnsi="Segoe UI Light" w:cs="Segoe UI Light"/>
          <w:color w:val="000000" w:themeColor="text1"/>
          <w:sz w:val="20"/>
          <w:szCs w:val="20"/>
        </w:rPr>
        <w:t>housing</w:t>
      </w:r>
      <w:proofErr w:type="gramEnd"/>
      <w:r w:rsidRPr="007158AF">
        <w:rPr>
          <w:rFonts w:ascii="Segoe UI Light" w:hAnsi="Segoe UI Light" w:cs="Segoe UI Light"/>
          <w:color w:val="000000" w:themeColor="text1"/>
          <w:sz w:val="20"/>
          <w:szCs w:val="20"/>
        </w:rPr>
        <w:t xml:space="preserve"> and healthcare services, which contributes to mortality and morbidity from communicable diseases. relocating can interfere with social networks within the community and reduce levels of social health and wellbeing.</w:t>
      </w:r>
    </w:p>
    <w:p w14:paraId="595C8B33" w14:textId="13027532" w:rsidR="0001363D" w:rsidRPr="00AC58DB" w:rsidRDefault="007158AF" w:rsidP="0001363D">
      <w:pPr>
        <w:pStyle w:val="ListParagraph"/>
        <w:numPr>
          <w:ilvl w:val="0"/>
          <w:numId w:val="28"/>
        </w:numPr>
        <w:spacing w:before="100" w:beforeAutospacing="1" w:after="100" w:afterAutospacing="1" w:line="360" w:lineRule="auto"/>
        <w:rPr>
          <w:rFonts w:ascii="Segoe UI Light" w:hAnsi="Segoe UI Light" w:cs="Segoe UI Light"/>
          <w:color w:val="000000" w:themeColor="text1"/>
          <w:sz w:val="20"/>
          <w:szCs w:val="20"/>
        </w:rPr>
      </w:pPr>
      <w:r w:rsidRPr="007158AF">
        <w:rPr>
          <w:rStyle w:val="Emphasis"/>
          <w:rFonts w:ascii="Segoe UI Light" w:hAnsi="Segoe UI Light" w:cs="Segoe UI Light"/>
          <w:i w:val="0"/>
          <w:iCs w:val="0"/>
          <w:color w:val="000000" w:themeColor="text1"/>
          <w:sz w:val="20"/>
          <w:szCs w:val="20"/>
        </w:rPr>
        <w:t>reducing the availability of fresh wate</w:t>
      </w:r>
      <w:r>
        <w:rPr>
          <w:rStyle w:val="Emphasis"/>
          <w:rFonts w:ascii="Segoe UI Light" w:hAnsi="Segoe UI Light" w:cs="Segoe UI Light"/>
          <w:i w:val="0"/>
          <w:iCs w:val="0"/>
          <w:color w:val="000000" w:themeColor="text1"/>
          <w:sz w:val="20"/>
          <w:szCs w:val="20"/>
        </w:rPr>
        <w:t>r:</w:t>
      </w:r>
      <w:r w:rsidRPr="007158AF">
        <w:rPr>
          <w:rFonts w:ascii="Segoe UI Light" w:hAnsi="Segoe UI Light" w:cs="Segoe UI Light"/>
          <w:color w:val="000000" w:themeColor="text1"/>
          <w:sz w:val="20"/>
          <w:szCs w:val="20"/>
        </w:rPr>
        <w:t xml:space="preserve"> as sea levels increase, salt water gradually seeps into fresh water sources underground. this destroys fresh water sources that will result in widespread water scarcity and increased morbidity and mortality from diarrhoea and other water-borne diseases. water scarcity can also lead to greater poverty as people must pay large amounts of money to purchase clean water for drinking</w:t>
      </w:r>
      <w:r w:rsidR="00AC58DB">
        <w:rPr>
          <w:rFonts w:ascii="Segoe UI Light" w:hAnsi="Segoe UI Light" w:cs="Segoe UI Light"/>
          <w:color w:val="000000" w:themeColor="text1"/>
          <w:sz w:val="20"/>
          <w:szCs w:val="20"/>
        </w:rPr>
        <w:t xml:space="preserve">. </w:t>
      </w:r>
    </w:p>
    <w:p w14:paraId="125DA966" w14:textId="77777777" w:rsidR="00260CE7" w:rsidRDefault="00260CE7" w:rsidP="00322507">
      <w:pPr>
        <w:spacing w:line="480" w:lineRule="auto"/>
        <w:ind w:right="-187"/>
        <w:rPr>
          <w:b/>
          <w:bCs/>
        </w:rPr>
      </w:pPr>
    </w:p>
    <w:p w14:paraId="5FB8FB32" w14:textId="55860AEA" w:rsidR="00882A48" w:rsidRPr="00322507" w:rsidRDefault="00882A48" w:rsidP="00322507">
      <w:pPr>
        <w:spacing w:line="480" w:lineRule="auto"/>
        <w:ind w:right="-187"/>
        <w:rPr>
          <w:color w:val="000000" w:themeColor="text1"/>
          <w:lang w:eastAsia="en-AU"/>
        </w:rPr>
      </w:pPr>
      <w:r w:rsidRPr="009C1891">
        <w:rPr>
          <w:b/>
          <w:bCs/>
        </w:rPr>
        <w:lastRenderedPageBreak/>
        <w:t xml:space="preserve">Question 7 </w:t>
      </w:r>
      <w:r w:rsidR="0072167F" w:rsidRPr="009C1891">
        <w:t xml:space="preserve">(3 </w:t>
      </w:r>
      <w:r w:rsidRPr="009C1891">
        <w:t>marks)</w:t>
      </w:r>
    </w:p>
    <w:p w14:paraId="307AAA7D" w14:textId="6DEE6D1F" w:rsidR="009C1891" w:rsidRPr="009C1891" w:rsidRDefault="00882A48" w:rsidP="009C1891">
      <w:pPr>
        <w:autoSpaceDE w:val="0"/>
        <w:autoSpaceDN w:val="0"/>
        <w:adjustRightInd w:val="0"/>
        <w:spacing w:line="360" w:lineRule="auto"/>
      </w:pPr>
      <w:r w:rsidRPr="009C1891">
        <w:t xml:space="preserve">a. Briefly explain what is meant by global marketing of tobacco. </w:t>
      </w:r>
      <w:r w:rsidR="005358A5">
        <w:t xml:space="preserve">                                                           </w:t>
      </w:r>
      <w:r w:rsidRPr="009C1891">
        <w:t>1 mark</w:t>
      </w:r>
    </w:p>
    <w:p w14:paraId="6AEA3869" w14:textId="77777777" w:rsidR="005358A5" w:rsidRDefault="009C1891" w:rsidP="005358A5">
      <w:pPr>
        <w:spacing w:after="20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 xml:space="preserve">the global marketing of tobacco refers to multi-national brands advertising and selling of tobacco goods and services on a global scale. </w:t>
      </w:r>
    </w:p>
    <w:p w14:paraId="59691CE3" w14:textId="536BD57F" w:rsidR="00882A48" w:rsidRPr="005358A5" w:rsidRDefault="00882A48" w:rsidP="005358A5">
      <w:pPr>
        <w:spacing w:after="200"/>
        <w:ind w:right="-187"/>
        <w:rPr>
          <w:rFonts w:ascii="Segoe UI Light" w:hAnsi="Segoe UI Light" w:cs="Segoe UI Light"/>
          <w:color w:val="000000" w:themeColor="text1"/>
          <w:sz w:val="20"/>
          <w:szCs w:val="20"/>
          <w:lang w:eastAsia="en-AU"/>
        </w:rPr>
      </w:pPr>
      <w:r w:rsidRPr="009C1891">
        <w:t>b. Explain why low-income countries are particularly susceptible to the distribution and marketing of</w:t>
      </w:r>
    </w:p>
    <w:p w14:paraId="30861F6F" w14:textId="72F114D5" w:rsidR="00882A48" w:rsidRPr="009C1891" w:rsidRDefault="00882A48" w:rsidP="005358A5">
      <w:pPr>
        <w:autoSpaceDE w:val="0"/>
        <w:autoSpaceDN w:val="0"/>
        <w:adjustRightInd w:val="0"/>
      </w:pPr>
      <w:r w:rsidRPr="009C1891">
        <w:t xml:space="preserve">tobacco. </w:t>
      </w:r>
      <w:r w:rsidR="005358A5">
        <w:t xml:space="preserve">                                                                                                                                                  </w:t>
      </w:r>
      <w:r w:rsidRPr="009C1891">
        <w:t>2 marks</w:t>
      </w:r>
    </w:p>
    <w:p w14:paraId="4F98598C" w14:textId="3525634A" w:rsidR="00EA58B0" w:rsidRPr="00556584" w:rsidRDefault="00A244B1" w:rsidP="00556584">
      <w:pPr>
        <w:spacing w:after="200" w:line="360" w:lineRule="auto"/>
        <w:ind w:right="-187"/>
        <w:rPr>
          <w:rFonts w:ascii="Segoe UI Light" w:hAnsi="Segoe UI Light" w:cs="Segoe UI Light"/>
          <w:color w:val="000000" w:themeColor="text1"/>
          <w:sz w:val="20"/>
          <w:szCs w:val="20"/>
          <w:lang w:eastAsia="en-AU"/>
        </w:rPr>
      </w:pPr>
      <w:r>
        <w:rPr>
          <w:rFonts w:ascii="Segoe UI Light" w:hAnsi="Segoe UI Light" w:cs="Segoe UI Light"/>
          <w:color w:val="000000" w:themeColor="text1"/>
          <w:sz w:val="20"/>
          <w:szCs w:val="20"/>
          <w:lang w:eastAsia="en-AU"/>
        </w:rPr>
        <w:t>l</w:t>
      </w:r>
      <w:r w:rsidRPr="007410BB">
        <w:rPr>
          <w:rFonts w:ascii="Segoe UI Light" w:hAnsi="Segoe UI Light" w:cs="Segoe UI Light"/>
          <w:color w:val="000000" w:themeColor="text1"/>
          <w:sz w:val="20"/>
          <w:szCs w:val="20"/>
          <w:lang w:eastAsia="en-AU"/>
        </w:rPr>
        <w:t xml:space="preserve">ow-income </w:t>
      </w:r>
      <w:r>
        <w:rPr>
          <w:rFonts w:ascii="Segoe UI Light" w:hAnsi="Segoe UI Light" w:cs="Segoe UI Light"/>
          <w:color w:val="000000" w:themeColor="text1"/>
          <w:sz w:val="20"/>
          <w:szCs w:val="20"/>
          <w:lang w:eastAsia="en-AU"/>
        </w:rPr>
        <w:t>countries have been specifically targeted by manufactures of tobacco, therefore contributing to an increase in non-communicable diseases in these countries. as smoking rates have decreased in many high-income countries, the global distribution and marketing has increased in low-income countries</w:t>
      </w:r>
      <w:r w:rsidRPr="00F059B2">
        <w:rPr>
          <w:rFonts w:ascii="Segoe UI Light" w:hAnsi="Segoe UI Light" w:cs="Segoe UI Light"/>
          <w:color w:val="000000" w:themeColor="text1"/>
          <w:sz w:val="20"/>
          <w:szCs w:val="20"/>
          <w:lang w:eastAsia="en-AU"/>
        </w:rPr>
        <w:t xml:space="preserve"> </w:t>
      </w:r>
      <w:r>
        <w:rPr>
          <w:rFonts w:ascii="Segoe UI Light" w:hAnsi="Segoe UI Light" w:cs="Segoe UI Light"/>
          <w:color w:val="000000" w:themeColor="text1"/>
          <w:sz w:val="20"/>
          <w:szCs w:val="20"/>
          <w:lang w:eastAsia="en-AU"/>
        </w:rPr>
        <w:t xml:space="preserve">in attempt to make up lost revenue experienced in high-income countries and to increase global sales. people in low-income countries tend to have lower levels of education, meaning they are more likely to see only the attractive side of the tobacco being marketed without considering the consequences of consumption. these countries often do not have strict laws or regulations such as no labelling laws, no regulations, and no taxes on imported goods, which makes it easier for manufacturers in high-income countries to sell their brand of tobacco and tend to make a lot of sales in low-income countries. </w:t>
      </w:r>
    </w:p>
    <w:p w14:paraId="3998A1BD" w14:textId="77777777" w:rsidR="00B536E9" w:rsidRPr="002D5490" w:rsidRDefault="00B536E9" w:rsidP="00F655A4">
      <w:pPr>
        <w:jc w:val="center"/>
        <w:rPr>
          <w:rFonts w:ascii="Times" w:hAnsi="Times" w:cs="Arial"/>
          <w:b/>
        </w:rPr>
      </w:pPr>
    </w:p>
    <w:p w14:paraId="1F474E2C" w14:textId="3440EB88" w:rsidR="00F655A4" w:rsidRPr="002D5490" w:rsidRDefault="00F655A4" w:rsidP="00F655A4">
      <w:pPr>
        <w:jc w:val="center"/>
        <w:rPr>
          <w:rFonts w:ascii="Times" w:hAnsi="Times" w:cs="Arial"/>
          <w:b/>
        </w:rPr>
      </w:pPr>
      <w:r w:rsidRPr="002D5490">
        <w:rPr>
          <w:rFonts w:ascii="Times" w:hAnsi="Times" w:cs="Arial"/>
          <w:b/>
        </w:rPr>
        <w:t xml:space="preserve">END OF </w:t>
      </w:r>
      <w:proofErr w:type="gramStart"/>
      <w:r w:rsidRPr="002D5490">
        <w:rPr>
          <w:rFonts w:ascii="Times" w:hAnsi="Times" w:cs="Arial"/>
          <w:b/>
        </w:rPr>
        <w:t>QUESTION AND ANSWER</w:t>
      </w:r>
      <w:proofErr w:type="gramEnd"/>
      <w:r w:rsidRPr="002D5490">
        <w:rPr>
          <w:rFonts w:ascii="Times" w:hAnsi="Times" w:cs="Arial"/>
          <w:b/>
        </w:rPr>
        <w:t xml:space="preserve"> BOOKLET</w:t>
      </w:r>
    </w:p>
    <w:p w14:paraId="0D8EA8E2" w14:textId="77777777" w:rsidR="00F71551" w:rsidRDefault="00F71551" w:rsidP="00F71551">
      <w:pPr>
        <w:rPr>
          <w:rFonts w:ascii="Times" w:hAnsi="Times" w:cs="Arial"/>
          <w:b/>
          <w:sz w:val="28"/>
        </w:rPr>
      </w:pPr>
    </w:p>
    <w:p w14:paraId="34F190BD" w14:textId="77777777" w:rsidR="008C0692" w:rsidRDefault="008C0692" w:rsidP="00F71551">
      <w:pPr>
        <w:rPr>
          <w:rFonts w:ascii="Times" w:hAnsi="Times" w:cs="Arial"/>
          <w:b/>
          <w:sz w:val="28"/>
        </w:rPr>
      </w:pPr>
    </w:p>
    <w:p w14:paraId="324A63B3" w14:textId="77777777" w:rsidR="008C0692" w:rsidRDefault="008C0692" w:rsidP="00F71551">
      <w:pPr>
        <w:rPr>
          <w:rFonts w:ascii="Times" w:hAnsi="Times" w:cs="Arial"/>
          <w:b/>
          <w:sz w:val="28"/>
        </w:rPr>
      </w:pPr>
    </w:p>
    <w:p w14:paraId="25289E41" w14:textId="77777777" w:rsidR="008C0692" w:rsidRDefault="008C0692" w:rsidP="00F71551">
      <w:pPr>
        <w:rPr>
          <w:rFonts w:ascii="Times" w:hAnsi="Times" w:cs="Arial"/>
          <w:b/>
          <w:sz w:val="28"/>
        </w:rPr>
      </w:pPr>
    </w:p>
    <w:sectPr w:rsidR="008C0692" w:rsidSect="004460F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BDC4" w14:textId="77777777" w:rsidR="0070632F" w:rsidRDefault="0070632F" w:rsidP="00F678CD">
      <w:r>
        <w:separator/>
      </w:r>
    </w:p>
  </w:endnote>
  <w:endnote w:type="continuationSeparator" w:id="0">
    <w:p w14:paraId="5C27A13E" w14:textId="77777777" w:rsidR="0070632F" w:rsidRDefault="0070632F" w:rsidP="00F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C392" w14:textId="215EF1AA" w:rsidR="00DF75ED" w:rsidRDefault="00DF75ED">
    <w:pPr>
      <w:pStyle w:val="Footer"/>
      <w:jc w:val="right"/>
    </w:pPr>
  </w:p>
  <w:p w14:paraId="18BCBC5D" w14:textId="77777777" w:rsidR="00757ED0" w:rsidRDefault="00757ED0" w:rsidP="00F678CD">
    <w:pPr>
      <w:jc w:val="center"/>
      <w:rPr>
        <w:color w:val="000000"/>
        <w:sz w:val="18"/>
        <w:szCs w:val="18"/>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A8BB" w14:textId="77777777" w:rsidR="0070632F" w:rsidRDefault="0070632F" w:rsidP="00F678CD">
      <w:r>
        <w:separator/>
      </w:r>
    </w:p>
  </w:footnote>
  <w:footnote w:type="continuationSeparator" w:id="0">
    <w:p w14:paraId="40E92003" w14:textId="77777777" w:rsidR="0070632F" w:rsidRDefault="0070632F" w:rsidP="00F6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520" w14:textId="45D0F86F" w:rsidR="00AC58DB" w:rsidRDefault="00AC58DB">
    <w:pPr>
      <w:pStyle w:val="Header"/>
    </w:pPr>
    <w:r>
      <w:rPr>
        <w:noProof/>
      </w:rPr>
      <mc:AlternateContent>
        <mc:Choice Requires="wps">
          <w:drawing>
            <wp:anchor distT="0" distB="0" distL="114300" distR="114300" simplePos="0" relativeHeight="251659264" behindDoc="0" locked="0" layoutInCell="1" allowOverlap="1" wp14:anchorId="7CD787B9" wp14:editId="737EB665">
              <wp:simplePos x="0" y="0"/>
              <wp:positionH relativeFrom="column">
                <wp:posOffset>-85725</wp:posOffset>
              </wp:positionH>
              <wp:positionV relativeFrom="paragraph">
                <wp:posOffset>-275590</wp:posOffset>
              </wp:positionV>
              <wp:extent cx="4337221" cy="2471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7221" cy="247135"/>
                      </a:xfrm>
                      <a:prstGeom prst="rect">
                        <a:avLst/>
                      </a:prstGeom>
                      <a:noFill/>
                      <a:ln w="6350">
                        <a:noFill/>
                      </a:ln>
                    </wps:spPr>
                    <wps:txbx>
                      <w:txbxContent>
                        <w:p w14:paraId="133D1E06" w14:textId="1FBB5B12" w:rsidR="00AC58DB" w:rsidRPr="00C66AA6" w:rsidRDefault="00AC58DB" w:rsidP="00AC58DB">
                          <w:pPr>
                            <w:pStyle w:val="Header"/>
                          </w:pPr>
                          <w:r w:rsidRPr="00C66AA6">
                            <w:rPr>
                              <w:sz w:val="20"/>
                              <w:szCs w:val="20"/>
                            </w:rPr>
                            <w:t>20</w:t>
                          </w:r>
                          <w:r>
                            <w:rPr>
                              <w:sz w:val="20"/>
                              <w:szCs w:val="20"/>
                            </w:rPr>
                            <w:t>20</w:t>
                          </w:r>
                          <w:r w:rsidRPr="00C66AA6">
                            <w:rPr>
                              <w:sz w:val="20"/>
                              <w:szCs w:val="20"/>
                            </w:rPr>
                            <w:t xml:space="preserve"> HEALTH&amp;HUMDEV UNIT FOUR AREA OF STUDY </w:t>
                          </w:r>
                          <w:r>
                            <w:rPr>
                              <w:sz w:val="20"/>
                              <w:szCs w:val="20"/>
                            </w:rPr>
                            <w:t>ONE</w:t>
                          </w:r>
                          <w:r w:rsidRPr="00C66AA6">
                            <w:rPr>
                              <w:sz w:val="20"/>
                              <w:szCs w:val="20"/>
                            </w:rPr>
                            <w:t xml:space="preserve"> SAC</w:t>
                          </w:r>
                        </w:p>
                        <w:p w14:paraId="2AB59683" w14:textId="77777777" w:rsidR="00AC58DB" w:rsidRDefault="00AC58DB" w:rsidP="00AC58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D787B9" id="_x0000_t202" coordsize="21600,21600" o:spt="202" path="m,l,21600r21600,l21600,xe">
              <v:stroke joinstyle="miter"/>
              <v:path gradientshapeok="t" o:connecttype="rect"/>
            </v:shapetype>
            <v:shape id="Text Box 1" o:spid="_x0000_s1026" type="#_x0000_t202" style="position:absolute;margin-left:-6.75pt;margin-top:-21.7pt;width:341.5pt;height:1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" filled="f" stroked="f" strokeweight=".5pt">
              <v:textbox>
                <w:txbxContent>
                  <w:p w14:paraId="133D1E06" w14:textId="1FBB5B12" w:rsidR="00AC58DB" w:rsidRPr="00C66AA6" w:rsidRDefault="00AC58DB" w:rsidP="00AC58DB">
                    <w:pPr>
                      <w:pStyle w:val="Header"/>
                    </w:pPr>
                    <w:r w:rsidRPr="00C66AA6">
                      <w:rPr>
                        <w:sz w:val="20"/>
                        <w:szCs w:val="20"/>
                      </w:rPr>
                      <w:t>20</w:t>
                    </w:r>
                    <w:r>
                      <w:rPr>
                        <w:sz w:val="20"/>
                        <w:szCs w:val="20"/>
                      </w:rPr>
                      <w:t>20</w:t>
                    </w:r>
                    <w:r w:rsidRPr="00C66AA6">
                      <w:rPr>
                        <w:sz w:val="20"/>
                        <w:szCs w:val="20"/>
                      </w:rPr>
                      <w:t xml:space="preserve"> HEALTH&amp;HUMDEV UNIT FOUR AREA OF STUDY </w:t>
                    </w:r>
                    <w:r>
                      <w:rPr>
                        <w:sz w:val="20"/>
                        <w:szCs w:val="20"/>
                      </w:rPr>
                      <w:t>ONE</w:t>
                    </w:r>
                    <w:r w:rsidRPr="00C66AA6">
                      <w:rPr>
                        <w:sz w:val="20"/>
                        <w:szCs w:val="20"/>
                      </w:rPr>
                      <w:t xml:space="preserve"> SAC</w:t>
                    </w:r>
                  </w:p>
                  <w:p w14:paraId="2AB59683" w14:textId="77777777" w:rsidR="00AC58DB" w:rsidRDefault="00AC58DB" w:rsidP="00AC58D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92"/>
    <w:multiLevelType w:val="hybridMultilevel"/>
    <w:tmpl w:val="E8547C40"/>
    <w:lvl w:ilvl="0" w:tplc="D7E28E7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06A05B85"/>
    <w:multiLevelType w:val="hybridMultilevel"/>
    <w:tmpl w:val="44FCDD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CD262B"/>
    <w:multiLevelType w:val="multilevel"/>
    <w:tmpl w:val="FC2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E7430"/>
    <w:multiLevelType w:val="hybridMultilevel"/>
    <w:tmpl w:val="409E8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F01F4A"/>
    <w:multiLevelType w:val="hybridMultilevel"/>
    <w:tmpl w:val="7C9E47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32D97056"/>
    <w:multiLevelType w:val="hybridMultilevel"/>
    <w:tmpl w:val="3C18EB32"/>
    <w:lvl w:ilvl="0" w:tplc="F11666C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9468E"/>
    <w:multiLevelType w:val="hybridMultilevel"/>
    <w:tmpl w:val="D8B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B740BB"/>
    <w:multiLevelType w:val="hybridMultilevel"/>
    <w:tmpl w:val="C804BB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C77E5"/>
    <w:multiLevelType w:val="hybridMultilevel"/>
    <w:tmpl w:val="9746CE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48C75D9"/>
    <w:multiLevelType w:val="hybridMultilevel"/>
    <w:tmpl w:val="93300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C27E5D"/>
    <w:multiLevelType w:val="hybridMultilevel"/>
    <w:tmpl w:val="6D70E610"/>
    <w:lvl w:ilvl="0" w:tplc="7702F56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5"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2764C"/>
    <w:multiLevelType w:val="hybridMultilevel"/>
    <w:tmpl w:val="4934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D7367"/>
    <w:multiLevelType w:val="hybridMultilevel"/>
    <w:tmpl w:val="2D7672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47B47746"/>
    <w:multiLevelType w:val="hybridMultilevel"/>
    <w:tmpl w:val="F9D63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FC87056"/>
    <w:multiLevelType w:val="hybridMultilevel"/>
    <w:tmpl w:val="A9DCE5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8A7143"/>
    <w:multiLevelType w:val="hybridMultilevel"/>
    <w:tmpl w:val="DE26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56D4F"/>
    <w:multiLevelType w:val="hybridMultilevel"/>
    <w:tmpl w:val="06B6DAF6"/>
    <w:lvl w:ilvl="0" w:tplc="6DFE3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6C184C"/>
    <w:multiLevelType w:val="hybridMultilevel"/>
    <w:tmpl w:val="A9BABB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686573"/>
    <w:multiLevelType w:val="hybridMultilevel"/>
    <w:tmpl w:val="2B2227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C1715D"/>
    <w:multiLevelType w:val="hybridMultilevel"/>
    <w:tmpl w:val="698C9888"/>
    <w:lvl w:ilvl="0" w:tplc="6DFE3D04">
      <w:start w:val="1"/>
      <w:numFmt w:val="lowerLetter"/>
      <w:lvlText w:val="%1."/>
      <w:lvlJc w:val="left"/>
      <w:pPr>
        <w:ind w:left="2140" w:hanging="360"/>
      </w:pPr>
      <w:rPr>
        <w:rFonts w:hint="default"/>
      </w:rPr>
    </w:lvl>
    <w:lvl w:ilvl="1" w:tplc="0C090019" w:tentative="1">
      <w:start w:val="1"/>
      <w:numFmt w:val="lowerLetter"/>
      <w:lvlText w:val="%2."/>
      <w:lvlJc w:val="left"/>
      <w:pPr>
        <w:ind w:left="2860" w:hanging="360"/>
      </w:pPr>
    </w:lvl>
    <w:lvl w:ilvl="2" w:tplc="0C09001B" w:tentative="1">
      <w:start w:val="1"/>
      <w:numFmt w:val="lowerRoman"/>
      <w:lvlText w:val="%3."/>
      <w:lvlJc w:val="right"/>
      <w:pPr>
        <w:ind w:left="3580" w:hanging="180"/>
      </w:pPr>
    </w:lvl>
    <w:lvl w:ilvl="3" w:tplc="0C09000F" w:tentative="1">
      <w:start w:val="1"/>
      <w:numFmt w:val="decimal"/>
      <w:lvlText w:val="%4."/>
      <w:lvlJc w:val="left"/>
      <w:pPr>
        <w:ind w:left="4300" w:hanging="360"/>
      </w:pPr>
    </w:lvl>
    <w:lvl w:ilvl="4" w:tplc="0C090019" w:tentative="1">
      <w:start w:val="1"/>
      <w:numFmt w:val="lowerLetter"/>
      <w:lvlText w:val="%5."/>
      <w:lvlJc w:val="left"/>
      <w:pPr>
        <w:ind w:left="5020" w:hanging="360"/>
      </w:pPr>
    </w:lvl>
    <w:lvl w:ilvl="5" w:tplc="0C09001B" w:tentative="1">
      <w:start w:val="1"/>
      <w:numFmt w:val="lowerRoman"/>
      <w:lvlText w:val="%6."/>
      <w:lvlJc w:val="right"/>
      <w:pPr>
        <w:ind w:left="5740" w:hanging="180"/>
      </w:pPr>
    </w:lvl>
    <w:lvl w:ilvl="6" w:tplc="0C09000F" w:tentative="1">
      <w:start w:val="1"/>
      <w:numFmt w:val="decimal"/>
      <w:lvlText w:val="%7."/>
      <w:lvlJc w:val="left"/>
      <w:pPr>
        <w:ind w:left="6460" w:hanging="360"/>
      </w:pPr>
    </w:lvl>
    <w:lvl w:ilvl="7" w:tplc="0C090019" w:tentative="1">
      <w:start w:val="1"/>
      <w:numFmt w:val="lowerLetter"/>
      <w:lvlText w:val="%8."/>
      <w:lvlJc w:val="left"/>
      <w:pPr>
        <w:ind w:left="7180" w:hanging="360"/>
      </w:pPr>
    </w:lvl>
    <w:lvl w:ilvl="8" w:tplc="0C09001B" w:tentative="1">
      <w:start w:val="1"/>
      <w:numFmt w:val="lowerRoman"/>
      <w:lvlText w:val="%9."/>
      <w:lvlJc w:val="right"/>
      <w:pPr>
        <w:ind w:left="7900" w:hanging="180"/>
      </w:pPr>
    </w:lvl>
  </w:abstractNum>
  <w:abstractNum w:abstractNumId="25" w15:restartNumberingAfterBreak="0">
    <w:nsid w:val="6E910F91"/>
    <w:multiLevelType w:val="hybridMultilevel"/>
    <w:tmpl w:val="B1522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363E3F"/>
    <w:multiLevelType w:val="hybridMultilevel"/>
    <w:tmpl w:val="87DC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46A47"/>
    <w:multiLevelType w:val="hybridMultilevel"/>
    <w:tmpl w:val="F1724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5"/>
  </w:num>
  <w:num w:numId="5">
    <w:abstractNumId w:val="2"/>
  </w:num>
  <w:num w:numId="6">
    <w:abstractNumId w:val="1"/>
  </w:num>
  <w:num w:numId="7">
    <w:abstractNumId w:val="19"/>
  </w:num>
  <w:num w:numId="8">
    <w:abstractNumId w:val="5"/>
  </w:num>
  <w:num w:numId="9">
    <w:abstractNumId w:val="7"/>
  </w:num>
  <w:num w:numId="10">
    <w:abstractNumId w:val="0"/>
  </w:num>
  <w:num w:numId="11">
    <w:abstractNumId w:val="13"/>
  </w:num>
  <w:num w:numId="12">
    <w:abstractNumId w:val="27"/>
  </w:num>
  <w:num w:numId="13">
    <w:abstractNumId w:val="18"/>
  </w:num>
  <w:num w:numId="14">
    <w:abstractNumId w:val="20"/>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2"/>
  </w:num>
  <w:num w:numId="20">
    <w:abstractNumId w:val="21"/>
  </w:num>
  <w:num w:numId="21">
    <w:abstractNumId w:val="10"/>
  </w:num>
  <w:num w:numId="22">
    <w:abstractNumId w:val="23"/>
  </w:num>
  <w:num w:numId="23">
    <w:abstractNumId w:val="24"/>
  </w:num>
  <w:num w:numId="24">
    <w:abstractNumId w:val="14"/>
  </w:num>
  <w:num w:numId="25">
    <w:abstractNumId w:val="25"/>
  </w:num>
  <w:num w:numId="26">
    <w:abstractNumId w:val="16"/>
  </w:num>
  <w:num w:numId="27">
    <w:abstractNumId w:val="3"/>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63D"/>
    <w:rsid w:val="00013C62"/>
    <w:rsid w:val="000162CF"/>
    <w:rsid w:val="00020108"/>
    <w:rsid w:val="00022B43"/>
    <w:rsid w:val="000264FB"/>
    <w:rsid w:val="00031222"/>
    <w:rsid w:val="00036DFF"/>
    <w:rsid w:val="00050DB8"/>
    <w:rsid w:val="000532EC"/>
    <w:rsid w:val="00056121"/>
    <w:rsid w:val="00056F05"/>
    <w:rsid w:val="000570DF"/>
    <w:rsid w:val="00060583"/>
    <w:rsid w:val="000628AF"/>
    <w:rsid w:val="00063AA7"/>
    <w:rsid w:val="00081A9E"/>
    <w:rsid w:val="000846F1"/>
    <w:rsid w:val="00086841"/>
    <w:rsid w:val="00090BA7"/>
    <w:rsid w:val="000914C9"/>
    <w:rsid w:val="00096C23"/>
    <w:rsid w:val="00097607"/>
    <w:rsid w:val="00097E3A"/>
    <w:rsid w:val="000A08DF"/>
    <w:rsid w:val="000A1A54"/>
    <w:rsid w:val="000A2176"/>
    <w:rsid w:val="000A3213"/>
    <w:rsid w:val="000A4E21"/>
    <w:rsid w:val="000A7B56"/>
    <w:rsid w:val="000B4C83"/>
    <w:rsid w:val="000C0B1F"/>
    <w:rsid w:val="000C2173"/>
    <w:rsid w:val="000C259C"/>
    <w:rsid w:val="000C67A6"/>
    <w:rsid w:val="000D1DCB"/>
    <w:rsid w:val="000E373E"/>
    <w:rsid w:val="000E4FA4"/>
    <w:rsid w:val="000E60E2"/>
    <w:rsid w:val="00105F5F"/>
    <w:rsid w:val="0011142A"/>
    <w:rsid w:val="00112325"/>
    <w:rsid w:val="001131CA"/>
    <w:rsid w:val="0011448D"/>
    <w:rsid w:val="001157B4"/>
    <w:rsid w:val="0012382A"/>
    <w:rsid w:val="001322DE"/>
    <w:rsid w:val="001344A8"/>
    <w:rsid w:val="00135973"/>
    <w:rsid w:val="00137A0E"/>
    <w:rsid w:val="00140B60"/>
    <w:rsid w:val="00143D18"/>
    <w:rsid w:val="001447BE"/>
    <w:rsid w:val="001500DB"/>
    <w:rsid w:val="00150E75"/>
    <w:rsid w:val="0015313E"/>
    <w:rsid w:val="0017176C"/>
    <w:rsid w:val="00174C33"/>
    <w:rsid w:val="00176CB6"/>
    <w:rsid w:val="00181AD5"/>
    <w:rsid w:val="0018355C"/>
    <w:rsid w:val="00186398"/>
    <w:rsid w:val="00197EC4"/>
    <w:rsid w:val="001A04E7"/>
    <w:rsid w:val="001A360E"/>
    <w:rsid w:val="001A3CD1"/>
    <w:rsid w:val="001B59BA"/>
    <w:rsid w:val="001B7F53"/>
    <w:rsid w:val="001C364B"/>
    <w:rsid w:val="001D2A7E"/>
    <w:rsid w:val="001D3707"/>
    <w:rsid w:val="001D511B"/>
    <w:rsid w:val="001E0779"/>
    <w:rsid w:val="001E132D"/>
    <w:rsid w:val="001E342E"/>
    <w:rsid w:val="001E644C"/>
    <w:rsid w:val="001F59D9"/>
    <w:rsid w:val="002044E8"/>
    <w:rsid w:val="00210259"/>
    <w:rsid w:val="00212F9B"/>
    <w:rsid w:val="00213A42"/>
    <w:rsid w:val="00214AB3"/>
    <w:rsid w:val="00215952"/>
    <w:rsid w:val="00232743"/>
    <w:rsid w:val="00237316"/>
    <w:rsid w:val="0024106C"/>
    <w:rsid w:val="00247553"/>
    <w:rsid w:val="002523DC"/>
    <w:rsid w:val="00256044"/>
    <w:rsid w:val="00260CE7"/>
    <w:rsid w:val="002654AB"/>
    <w:rsid w:val="00265C25"/>
    <w:rsid w:val="002670C1"/>
    <w:rsid w:val="00270F16"/>
    <w:rsid w:val="0027348B"/>
    <w:rsid w:val="00282752"/>
    <w:rsid w:val="00282AFF"/>
    <w:rsid w:val="00285273"/>
    <w:rsid w:val="00292979"/>
    <w:rsid w:val="00294E45"/>
    <w:rsid w:val="00295E81"/>
    <w:rsid w:val="002960D9"/>
    <w:rsid w:val="002A1A70"/>
    <w:rsid w:val="002B04D8"/>
    <w:rsid w:val="002C22F5"/>
    <w:rsid w:val="002C2405"/>
    <w:rsid w:val="002C2890"/>
    <w:rsid w:val="002C48B3"/>
    <w:rsid w:val="002C5BFE"/>
    <w:rsid w:val="002C61C4"/>
    <w:rsid w:val="002D0AE6"/>
    <w:rsid w:val="002D5490"/>
    <w:rsid w:val="002D7357"/>
    <w:rsid w:val="002E0F0F"/>
    <w:rsid w:val="002E3858"/>
    <w:rsid w:val="002E7942"/>
    <w:rsid w:val="002F6726"/>
    <w:rsid w:val="0030366B"/>
    <w:rsid w:val="003064FE"/>
    <w:rsid w:val="00310A44"/>
    <w:rsid w:val="00316CC8"/>
    <w:rsid w:val="00322507"/>
    <w:rsid w:val="00323973"/>
    <w:rsid w:val="003309E6"/>
    <w:rsid w:val="00332041"/>
    <w:rsid w:val="00333CEA"/>
    <w:rsid w:val="003344B1"/>
    <w:rsid w:val="003363DD"/>
    <w:rsid w:val="00337B92"/>
    <w:rsid w:val="00341712"/>
    <w:rsid w:val="00345EDA"/>
    <w:rsid w:val="003520CA"/>
    <w:rsid w:val="003538AA"/>
    <w:rsid w:val="003632EA"/>
    <w:rsid w:val="00365706"/>
    <w:rsid w:val="00386270"/>
    <w:rsid w:val="00395F8D"/>
    <w:rsid w:val="003A2306"/>
    <w:rsid w:val="003A3668"/>
    <w:rsid w:val="003A765B"/>
    <w:rsid w:val="003B6685"/>
    <w:rsid w:val="003D6372"/>
    <w:rsid w:val="003E46B3"/>
    <w:rsid w:val="003E66D4"/>
    <w:rsid w:val="003F02BE"/>
    <w:rsid w:val="004063E6"/>
    <w:rsid w:val="00412BDB"/>
    <w:rsid w:val="00413AD5"/>
    <w:rsid w:val="00417BA0"/>
    <w:rsid w:val="00420273"/>
    <w:rsid w:val="004205DC"/>
    <w:rsid w:val="004211C0"/>
    <w:rsid w:val="004273F0"/>
    <w:rsid w:val="004460F1"/>
    <w:rsid w:val="004469EE"/>
    <w:rsid w:val="00451907"/>
    <w:rsid w:val="0045479A"/>
    <w:rsid w:val="0045754C"/>
    <w:rsid w:val="00465D5B"/>
    <w:rsid w:val="00466AA7"/>
    <w:rsid w:val="004730D0"/>
    <w:rsid w:val="00476F7F"/>
    <w:rsid w:val="0048064F"/>
    <w:rsid w:val="00491DD9"/>
    <w:rsid w:val="00493C75"/>
    <w:rsid w:val="004A01F2"/>
    <w:rsid w:val="004B2D48"/>
    <w:rsid w:val="004B3B76"/>
    <w:rsid w:val="004C340E"/>
    <w:rsid w:val="004C45F5"/>
    <w:rsid w:val="004C50FC"/>
    <w:rsid w:val="004C7781"/>
    <w:rsid w:val="004D066F"/>
    <w:rsid w:val="004D48FB"/>
    <w:rsid w:val="004D621C"/>
    <w:rsid w:val="004D63AF"/>
    <w:rsid w:val="004E0E05"/>
    <w:rsid w:val="004E3380"/>
    <w:rsid w:val="004E4F81"/>
    <w:rsid w:val="004F1630"/>
    <w:rsid w:val="00506557"/>
    <w:rsid w:val="00506774"/>
    <w:rsid w:val="005075CE"/>
    <w:rsid w:val="00517B88"/>
    <w:rsid w:val="00523D81"/>
    <w:rsid w:val="005267F2"/>
    <w:rsid w:val="00526BAB"/>
    <w:rsid w:val="005358A5"/>
    <w:rsid w:val="00542EE5"/>
    <w:rsid w:val="00547E9F"/>
    <w:rsid w:val="00554254"/>
    <w:rsid w:val="00554BC5"/>
    <w:rsid w:val="00556584"/>
    <w:rsid w:val="00565049"/>
    <w:rsid w:val="005670D2"/>
    <w:rsid w:val="00567308"/>
    <w:rsid w:val="00567903"/>
    <w:rsid w:val="005710A0"/>
    <w:rsid w:val="00572009"/>
    <w:rsid w:val="00577C79"/>
    <w:rsid w:val="00580B3F"/>
    <w:rsid w:val="005871DC"/>
    <w:rsid w:val="0058756B"/>
    <w:rsid w:val="00590990"/>
    <w:rsid w:val="005A14EB"/>
    <w:rsid w:val="005A6211"/>
    <w:rsid w:val="005A67B4"/>
    <w:rsid w:val="005A7EFE"/>
    <w:rsid w:val="005B02DA"/>
    <w:rsid w:val="005B1ADB"/>
    <w:rsid w:val="005B3529"/>
    <w:rsid w:val="005C05FD"/>
    <w:rsid w:val="005C15D7"/>
    <w:rsid w:val="005C4704"/>
    <w:rsid w:val="005C4BCF"/>
    <w:rsid w:val="005C51FC"/>
    <w:rsid w:val="005D2AEF"/>
    <w:rsid w:val="005E34E2"/>
    <w:rsid w:val="005E3C77"/>
    <w:rsid w:val="005E59A3"/>
    <w:rsid w:val="005E5C38"/>
    <w:rsid w:val="005E6575"/>
    <w:rsid w:val="00607074"/>
    <w:rsid w:val="006107C4"/>
    <w:rsid w:val="00610B63"/>
    <w:rsid w:val="006116AB"/>
    <w:rsid w:val="006131BF"/>
    <w:rsid w:val="00613453"/>
    <w:rsid w:val="00617345"/>
    <w:rsid w:val="006178B8"/>
    <w:rsid w:val="0062079D"/>
    <w:rsid w:val="00642C1A"/>
    <w:rsid w:val="006519F9"/>
    <w:rsid w:val="0065247E"/>
    <w:rsid w:val="00654EAF"/>
    <w:rsid w:val="00656F25"/>
    <w:rsid w:val="0065722C"/>
    <w:rsid w:val="006609BD"/>
    <w:rsid w:val="006624ED"/>
    <w:rsid w:val="00665942"/>
    <w:rsid w:val="006671D6"/>
    <w:rsid w:val="0067360B"/>
    <w:rsid w:val="00680A34"/>
    <w:rsid w:val="006818C5"/>
    <w:rsid w:val="00685653"/>
    <w:rsid w:val="00687309"/>
    <w:rsid w:val="0069043D"/>
    <w:rsid w:val="00691294"/>
    <w:rsid w:val="006946D4"/>
    <w:rsid w:val="00695F74"/>
    <w:rsid w:val="006A5B57"/>
    <w:rsid w:val="006B28B1"/>
    <w:rsid w:val="006B2C34"/>
    <w:rsid w:val="006B4EF3"/>
    <w:rsid w:val="006C59BB"/>
    <w:rsid w:val="006C68EC"/>
    <w:rsid w:val="006C6A41"/>
    <w:rsid w:val="006C6EFB"/>
    <w:rsid w:val="006D5C40"/>
    <w:rsid w:val="006E1A2B"/>
    <w:rsid w:val="006E7172"/>
    <w:rsid w:val="007036C2"/>
    <w:rsid w:val="0070632F"/>
    <w:rsid w:val="00706CDC"/>
    <w:rsid w:val="0071258C"/>
    <w:rsid w:val="00714BBF"/>
    <w:rsid w:val="007158AF"/>
    <w:rsid w:val="007201FE"/>
    <w:rsid w:val="0072167F"/>
    <w:rsid w:val="007229C8"/>
    <w:rsid w:val="00723B91"/>
    <w:rsid w:val="00732528"/>
    <w:rsid w:val="00733225"/>
    <w:rsid w:val="00733557"/>
    <w:rsid w:val="007342CD"/>
    <w:rsid w:val="00734BD8"/>
    <w:rsid w:val="0073565F"/>
    <w:rsid w:val="00741D67"/>
    <w:rsid w:val="007450F7"/>
    <w:rsid w:val="007507C3"/>
    <w:rsid w:val="00752904"/>
    <w:rsid w:val="00752E04"/>
    <w:rsid w:val="00757ED0"/>
    <w:rsid w:val="00764113"/>
    <w:rsid w:val="007647C7"/>
    <w:rsid w:val="00765B9C"/>
    <w:rsid w:val="00770666"/>
    <w:rsid w:val="00775271"/>
    <w:rsid w:val="00775443"/>
    <w:rsid w:val="00776D27"/>
    <w:rsid w:val="00780DEB"/>
    <w:rsid w:val="007830D8"/>
    <w:rsid w:val="00783BC6"/>
    <w:rsid w:val="00784387"/>
    <w:rsid w:val="0079016E"/>
    <w:rsid w:val="007950B0"/>
    <w:rsid w:val="00795930"/>
    <w:rsid w:val="00795DD4"/>
    <w:rsid w:val="007A5E67"/>
    <w:rsid w:val="007B053A"/>
    <w:rsid w:val="007B151C"/>
    <w:rsid w:val="007B2BB6"/>
    <w:rsid w:val="007B5321"/>
    <w:rsid w:val="007C038F"/>
    <w:rsid w:val="007C356C"/>
    <w:rsid w:val="007C440C"/>
    <w:rsid w:val="007C6AFB"/>
    <w:rsid w:val="007D609B"/>
    <w:rsid w:val="007E132C"/>
    <w:rsid w:val="007F2944"/>
    <w:rsid w:val="008010BB"/>
    <w:rsid w:val="008103A2"/>
    <w:rsid w:val="00811A7A"/>
    <w:rsid w:val="008140D3"/>
    <w:rsid w:val="00820F85"/>
    <w:rsid w:val="0082207F"/>
    <w:rsid w:val="00827CC4"/>
    <w:rsid w:val="0083390C"/>
    <w:rsid w:val="008341AB"/>
    <w:rsid w:val="00834A53"/>
    <w:rsid w:val="00835C8D"/>
    <w:rsid w:val="00840D7B"/>
    <w:rsid w:val="008522BD"/>
    <w:rsid w:val="00855F12"/>
    <w:rsid w:val="00861577"/>
    <w:rsid w:val="0086616B"/>
    <w:rsid w:val="008710DA"/>
    <w:rsid w:val="008807B9"/>
    <w:rsid w:val="00881ECA"/>
    <w:rsid w:val="00882A48"/>
    <w:rsid w:val="00893DDC"/>
    <w:rsid w:val="008A2853"/>
    <w:rsid w:val="008A47D8"/>
    <w:rsid w:val="008B6894"/>
    <w:rsid w:val="008C0692"/>
    <w:rsid w:val="008C56FF"/>
    <w:rsid w:val="008D189D"/>
    <w:rsid w:val="008E1F5D"/>
    <w:rsid w:val="008E6FE5"/>
    <w:rsid w:val="008F588F"/>
    <w:rsid w:val="008F6784"/>
    <w:rsid w:val="009047EA"/>
    <w:rsid w:val="00906230"/>
    <w:rsid w:val="00906DE4"/>
    <w:rsid w:val="00914E23"/>
    <w:rsid w:val="00916886"/>
    <w:rsid w:val="00930BD7"/>
    <w:rsid w:val="00932471"/>
    <w:rsid w:val="00933AEB"/>
    <w:rsid w:val="00937C96"/>
    <w:rsid w:val="00941A74"/>
    <w:rsid w:val="00947E01"/>
    <w:rsid w:val="0095070F"/>
    <w:rsid w:val="00950D8A"/>
    <w:rsid w:val="00952687"/>
    <w:rsid w:val="009545FE"/>
    <w:rsid w:val="0095470E"/>
    <w:rsid w:val="00956712"/>
    <w:rsid w:val="00957B87"/>
    <w:rsid w:val="00957F6A"/>
    <w:rsid w:val="00960523"/>
    <w:rsid w:val="0096144A"/>
    <w:rsid w:val="00962F75"/>
    <w:rsid w:val="009770DD"/>
    <w:rsid w:val="00980489"/>
    <w:rsid w:val="00984105"/>
    <w:rsid w:val="00993B0D"/>
    <w:rsid w:val="009A3920"/>
    <w:rsid w:val="009A4871"/>
    <w:rsid w:val="009B3CAC"/>
    <w:rsid w:val="009B5974"/>
    <w:rsid w:val="009C13EB"/>
    <w:rsid w:val="009C1891"/>
    <w:rsid w:val="009C452B"/>
    <w:rsid w:val="009C5F96"/>
    <w:rsid w:val="009C7AA3"/>
    <w:rsid w:val="009D3FCC"/>
    <w:rsid w:val="009E1DA3"/>
    <w:rsid w:val="009F3C22"/>
    <w:rsid w:val="009F6998"/>
    <w:rsid w:val="00A003AF"/>
    <w:rsid w:val="00A11D4D"/>
    <w:rsid w:val="00A15827"/>
    <w:rsid w:val="00A15877"/>
    <w:rsid w:val="00A16C63"/>
    <w:rsid w:val="00A244B1"/>
    <w:rsid w:val="00A25C86"/>
    <w:rsid w:val="00A25C8F"/>
    <w:rsid w:val="00A262A4"/>
    <w:rsid w:val="00A31831"/>
    <w:rsid w:val="00A31863"/>
    <w:rsid w:val="00A328E0"/>
    <w:rsid w:val="00A35F06"/>
    <w:rsid w:val="00A40C80"/>
    <w:rsid w:val="00A40E8A"/>
    <w:rsid w:val="00A4424E"/>
    <w:rsid w:val="00A46F54"/>
    <w:rsid w:val="00A508D4"/>
    <w:rsid w:val="00A57F19"/>
    <w:rsid w:val="00A619CC"/>
    <w:rsid w:val="00A674E2"/>
    <w:rsid w:val="00A67EE8"/>
    <w:rsid w:val="00A702FE"/>
    <w:rsid w:val="00A76288"/>
    <w:rsid w:val="00A9534A"/>
    <w:rsid w:val="00A96065"/>
    <w:rsid w:val="00AA182E"/>
    <w:rsid w:val="00AB0F22"/>
    <w:rsid w:val="00AB18BD"/>
    <w:rsid w:val="00AB2C13"/>
    <w:rsid w:val="00AB341F"/>
    <w:rsid w:val="00AC0CEC"/>
    <w:rsid w:val="00AC58DB"/>
    <w:rsid w:val="00AD1F91"/>
    <w:rsid w:val="00AD3D86"/>
    <w:rsid w:val="00AD7C04"/>
    <w:rsid w:val="00AE3E10"/>
    <w:rsid w:val="00AF6DF7"/>
    <w:rsid w:val="00B0327B"/>
    <w:rsid w:val="00B10F72"/>
    <w:rsid w:val="00B1336D"/>
    <w:rsid w:val="00B14056"/>
    <w:rsid w:val="00B2206C"/>
    <w:rsid w:val="00B22F01"/>
    <w:rsid w:val="00B255DA"/>
    <w:rsid w:val="00B328C3"/>
    <w:rsid w:val="00B3325B"/>
    <w:rsid w:val="00B33A3C"/>
    <w:rsid w:val="00B51DAF"/>
    <w:rsid w:val="00B52D5C"/>
    <w:rsid w:val="00B536E9"/>
    <w:rsid w:val="00B54D7E"/>
    <w:rsid w:val="00B64B54"/>
    <w:rsid w:val="00B76A33"/>
    <w:rsid w:val="00B80873"/>
    <w:rsid w:val="00B81502"/>
    <w:rsid w:val="00B82D2F"/>
    <w:rsid w:val="00B83ECE"/>
    <w:rsid w:val="00B92AA8"/>
    <w:rsid w:val="00B93743"/>
    <w:rsid w:val="00BA13E4"/>
    <w:rsid w:val="00BB2106"/>
    <w:rsid w:val="00BB4774"/>
    <w:rsid w:val="00BB64BB"/>
    <w:rsid w:val="00BC67D1"/>
    <w:rsid w:val="00BD2336"/>
    <w:rsid w:val="00BD446C"/>
    <w:rsid w:val="00BE150B"/>
    <w:rsid w:val="00BE2717"/>
    <w:rsid w:val="00BF108B"/>
    <w:rsid w:val="00BF1C42"/>
    <w:rsid w:val="00BF23E1"/>
    <w:rsid w:val="00BF5914"/>
    <w:rsid w:val="00BF5E74"/>
    <w:rsid w:val="00C10554"/>
    <w:rsid w:val="00C11121"/>
    <w:rsid w:val="00C112FA"/>
    <w:rsid w:val="00C2773B"/>
    <w:rsid w:val="00C27973"/>
    <w:rsid w:val="00C33612"/>
    <w:rsid w:val="00C44C20"/>
    <w:rsid w:val="00C464BA"/>
    <w:rsid w:val="00C558DA"/>
    <w:rsid w:val="00C56864"/>
    <w:rsid w:val="00C61EFD"/>
    <w:rsid w:val="00C624FC"/>
    <w:rsid w:val="00C63029"/>
    <w:rsid w:val="00C637B5"/>
    <w:rsid w:val="00C712CA"/>
    <w:rsid w:val="00C73C8A"/>
    <w:rsid w:val="00C778F5"/>
    <w:rsid w:val="00C81FBB"/>
    <w:rsid w:val="00C82C0E"/>
    <w:rsid w:val="00C957D0"/>
    <w:rsid w:val="00CA162E"/>
    <w:rsid w:val="00CC126C"/>
    <w:rsid w:val="00CC127D"/>
    <w:rsid w:val="00CC2621"/>
    <w:rsid w:val="00CC5F76"/>
    <w:rsid w:val="00CC7234"/>
    <w:rsid w:val="00CD45C1"/>
    <w:rsid w:val="00CD73FD"/>
    <w:rsid w:val="00CE2ADC"/>
    <w:rsid w:val="00CE3BBB"/>
    <w:rsid w:val="00CF215C"/>
    <w:rsid w:val="00CF392B"/>
    <w:rsid w:val="00CF431A"/>
    <w:rsid w:val="00D003DC"/>
    <w:rsid w:val="00D124DE"/>
    <w:rsid w:val="00D155CC"/>
    <w:rsid w:val="00D15A9B"/>
    <w:rsid w:val="00D1705A"/>
    <w:rsid w:val="00D25804"/>
    <w:rsid w:val="00D26B90"/>
    <w:rsid w:val="00D27E21"/>
    <w:rsid w:val="00D350D5"/>
    <w:rsid w:val="00D36DC1"/>
    <w:rsid w:val="00D466B9"/>
    <w:rsid w:val="00D50C06"/>
    <w:rsid w:val="00D51922"/>
    <w:rsid w:val="00D51BD3"/>
    <w:rsid w:val="00D51F56"/>
    <w:rsid w:val="00D61216"/>
    <w:rsid w:val="00D64289"/>
    <w:rsid w:val="00D6444A"/>
    <w:rsid w:val="00D703BB"/>
    <w:rsid w:val="00D70CC6"/>
    <w:rsid w:val="00D739F2"/>
    <w:rsid w:val="00D7451E"/>
    <w:rsid w:val="00D81445"/>
    <w:rsid w:val="00D84FE5"/>
    <w:rsid w:val="00D861CF"/>
    <w:rsid w:val="00D90EA2"/>
    <w:rsid w:val="00D930DC"/>
    <w:rsid w:val="00D96D6B"/>
    <w:rsid w:val="00D97EEE"/>
    <w:rsid w:val="00DA129B"/>
    <w:rsid w:val="00DA31AF"/>
    <w:rsid w:val="00DA3289"/>
    <w:rsid w:val="00DB42C5"/>
    <w:rsid w:val="00DB463D"/>
    <w:rsid w:val="00DC4E79"/>
    <w:rsid w:val="00DC5FE5"/>
    <w:rsid w:val="00DD2293"/>
    <w:rsid w:val="00DD335A"/>
    <w:rsid w:val="00DD46B8"/>
    <w:rsid w:val="00DD7AF7"/>
    <w:rsid w:val="00DE3AFE"/>
    <w:rsid w:val="00DF18B2"/>
    <w:rsid w:val="00DF3CD4"/>
    <w:rsid w:val="00DF75ED"/>
    <w:rsid w:val="00E031AC"/>
    <w:rsid w:val="00E03690"/>
    <w:rsid w:val="00E075B2"/>
    <w:rsid w:val="00E13963"/>
    <w:rsid w:val="00E143F3"/>
    <w:rsid w:val="00E3092A"/>
    <w:rsid w:val="00E342D5"/>
    <w:rsid w:val="00E359A0"/>
    <w:rsid w:val="00E36243"/>
    <w:rsid w:val="00E45039"/>
    <w:rsid w:val="00E529CD"/>
    <w:rsid w:val="00E5556F"/>
    <w:rsid w:val="00E56481"/>
    <w:rsid w:val="00E640AD"/>
    <w:rsid w:val="00E74EF1"/>
    <w:rsid w:val="00E755AC"/>
    <w:rsid w:val="00E853E8"/>
    <w:rsid w:val="00E9101C"/>
    <w:rsid w:val="00E927DA"/>
    <w:rsid w:val="00EA55A9"/>
    <w:rsid w:val="00EA58B0"/>
    <w:rsid w:val="00EA7AA8"/>
    <w:rsid w:val="00EB3C75"/>
    <w:rsid w:val="00EB3EF8"/>
    <w:rsid w:val="00EB739A"/>
    <w:rsid w:val="00EC1351"/>
    <w:rsid w:val="00EC1F83"/>
    <w:rsid w:val="00EC3BB0"/>
    <w:rsid w:val="00EC4290"/>
    <w:rsid w:val="00ED1814"/>
    <w:rsid w:val="00ED49A0"/>
    <w:rsid w:val="00ED4A9F"/>
    <w:rsid w:val="00ED6397"/>
    <w:rsid w:val="00EE4797"/>
    <w:rsid w:val="00EE7796"/>
    <w:rsid w:val="00EE78F7"/>
    <w:rsid w:val="00EF77C9"/>
    <w:rsid w:val="00F15CCE"/>
    <w:rsid w:val="00F2559D"/>
    <w:rsid w:val="00F27679"/>
    <w:rsid w:val="00F319B0"/>
    <w:rsid w:val="00F33C86"/>
    <w:rsid w:val="00F358DD"/>
    <w:rsid w:val="00F4103C"/>
    <w:rsid w:val="00F52C0E"/>
    <w:rsid w:val="00F6488B"/>
    <w:rsid w:val="00F655A4"/>
    <w:rsid w:val="00F671A9"/>
    <w:rsid w:val="00F678CD"/>
    <w:rsid w:val="00F71551"/>
    <w:rsid w:val="00F76462"/>
    <w:rsid w:val="00F805F6"/>
    <w:rsid w:val="00F85AAF"/>
    <w:rsid w:val="00F87715"/>
    <w:rsid w:val="00F94F14"/>
    <w:rsid w:val="00FA255D"/>
    <w:rsid w:val="00FA3840"/>
    <w:rsid w:val="00FB14D8"/>
    <w:rsid w:val="00FC59C7"/>
    <w:rsid w:val="00FD3AA9"/>
    <w:rsid w:val="00FD7281"/>
    <w:rsid w:val="00FE0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9118"/>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ind w:left="397" w:hanging="397"/>
    </w:pPr>
    <w:rPr>
      <w:lang w:val="en-US"/>
    </w:rPr>
  </w:style>
  <w:style w:type="paragraph" w:styleId="BalloonText">
    <w:name w:val="Balloon Text"/>
    <w:basedOn w:val="Normal"/>
    <w:link w:val="BalloonTextChar"/>
    <w:uiPriority w:val="99"/>
    <w:semiHidden/>
    <w:unhideWhenUsed/>
    <w:rsid w:val="00EA55A9"/>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FollowedHyperlink">
    <w:name w:val="FollowedHyperlink"/>
    <w:basedOn w:val="DefaultParagraphFont"/>
    <w:uiPriority w:val="99"/>
    <w:semiHidden/>
    <w:unhideWhenUsed/>
    <w:rsid w:val="00417BA0"/>
    <w:rPr>
      <w:color w:val="800080" w:themeColor="followedHyperlink"/>
      <w:u w:val="single"/>
    </w:rPr>
  </w:style>
  <w:style w:type="table" w:customStyle="1" w:styleId="TableGrid0">
    <w:name w:val="TableGrid"/>
    <w:rsid w:val="00413AD5"/>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termtext">
    <w:name w:val="termtext"/>
    <w:basedOn w:val="DefaultParagraphFont"/>
    <w:rsid w:val="006D5C40"/>
  </w:style>
  <w:style w:type="paragraph" w:styleId="NormalWeb">
    <w:name w:val="Normal (Web)"/>
    <w:basedOn w:val="Normal"/>
    <w:uiPriority w:val="99"/>
    <w:unhideWhenUsed/>
    <w:rsid w:val="005C05FD"/>
    <w:pPr>
      <w:spacing w:before="100" w:beforeAutospacing="1" w:after="100" w:afterAutospacing="1"/>
    </w:pPr>
  </w:style>
  <w:style w:type="character" w:styleId="Emphasis">
    <w:name w:val="Emphasis"/>
    <w:basedOn w:val="DefaultParagraphFont"/>
    <w:uiPriority w:val="20"/>
    <w:qFormat/>
    <w:rsid w:val="0071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429">
      <w:bodyDiv w:val="1"/>
      <w:marLeft w:val="0"/>
      <w:marRight w:val="0"/>
      <w:marTop w:val="0"/>
      <w:marBottom w:val="0"/>
      <w:divBdr>
        <w:top w:val="none" w:sz="0" w:space="0" w:color="auto"/>
        <w:left w:val="none" w:sz="0" w:space="0" w:color="auto"/>
        <w:bottom w:val="none" w:sz="0" w:space="0" w:color="auto"/>
        <w:right w:val="none" w:sz="0" w:space="0" w:color="auto"/>
      </w:divBdr>
    </w:div>
    <w:div w:id="118837649">
      <w:bodyDiv w:val="1"/>
      <w:marLeft w:val="0"/>
      <w:marRight w:val="0"/>
      <w:marTop w:val="0"/>
      <w:marBottom w:val="0"/>
      <w:divBdr>
        <w:top w:val="none" w:sz="0" w:space="0" w:color="auto"/>
        <w:left w:val="none" w:sz="0" w:space="0" w:color="auto"/>
        <w:bottom w:val="none" w:sz="0" w:space="0" w:color="auto"/>
        <w:right w:val="none" w:sz="0" w:space="0" w:color="auto"/>
      </w:divBdr>
    </w:div>
    <w:div w:id="284121168">
      <w:bodyDiv w:val="1"/>
      <w:marLeft w:val="0"/>
      <w:marRight w:val="0"/>
      <w:marTop w:val="0"/>
      <w:marBottom w:val="0"/>
      <w:divBdr>
        <w:top w:val="none" w:sz="0" w:space="0" w:color="auto"/>
        <w:left w:val="none" w:sz="0" w:space="0" w:color="auto"/>
        <w:bottom w:val="none" w:sz="0" w:space="0" w:color="auto"/>
        <w:right w:val="none" w:sz="0" w:space="0" w:color="auto"/>
      </w:divBdr>
    </w:div>
    <w:div w:id="398133885">
      <w:bodyDiv w:val="1"/>
      <w:marLeft w:val="0"/>
      <w:marRight w:val="0"/>
      <w:marTop w:val="0"/>
      <w:marBottom w:val="0"/>
      <w:divBdr>
        <w:top w:val="none" w:sz="0" w:space="0" w:color="auto"/>
        <w:left w:val="none" w:sz="0" w:space="0" w:color="auto"/>
        <w:bottom w:val="none" w:sz="0" w:space="0" w:color="auto"/>
        <w:right w:val="none" w:sz="0" w:space="0" w:color="auto"/>
      </w:divBdr>
    </w:div>
    <w:div w:id="404688361">
      <w:bodyDiv w:val="1"/>
      <w:marLeft w:val="0"/>
      <w:marRight w:val="0"/>
      <w:marTop w:val="0"/>
      <w:marBottom w:val="0"/>
      <w:divBdr>
        <w:top w:val="none" w:sz="0" w:space="0" w:color="auto"/>
        <w:left w:val="none" w:sz="0" w:space="0" w:color="auto"/>
        <w:bottom w:val="none" w:sz="0" w:space="0" w:color="auto"/>
        <w:right w:val="none" w:sz="0" w:space="0" w:color="auto"/>
      </w:divBdr>
      <w:divsChild>
        <w:div w:id="1825119041">
          <w:marLeft w:val="0"/>
          <w:marRight w:val="0"/>
          <w:marTop w:val="0"/>
          <w:marBottom w:val="0"/>
          <w:divBdr>
            <w:top w:val="none" w:sz="0" w:space="0" w:color="auto"/>
            <w:left w:val="none" w:sz="0" w:space="0" w:color="auto"/>
            <w:bottom w:val="none" w:sz="0" w:space="0" w:color="auto"/>
            <w:right w:val="none" w:sz="0" w:space="0" w:color="auto"/>
          </w:divBdr>
          <w:divsChild>
            <w:div w:id="1086463461">
              <w:marLeft w:val="0"/>
              <w:marRight w:val="0"/>
              <w:marTop w:val="0"/>
              <w:marBottom w:val="0"/>
              <w:divBdr>
                <w:top w:val="none" w:sz="0" w:space="0" w:color="auto"/>
                <w:left w:val="none" w:sz="0" w:space="0" w:color="auto"/>
                <w:bottom w:val="none" w:sz="0" w:space="0" w:color="auto"/>
                <w:right w:val="none" w:sz="0" w:space="0" w:color="auto"/>
              </w:divBdr>
              <w:divsChild>
                <w:div w:id="15753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4306">
      <w:bodyDiv w:val="1"/>
      <w:marLeft w:val="0"/>
      <w:marRight w:val="0"/>
      <w:marTop w:val="0"/>
      <w:marBottom w:val="0"/>
      <w:divBdr>
        <w:top w:val="none" w:sz="0" w:space="0" w:color="auto"/>
        <w:left w:val="none" w:sz="0" w:space="0" w:color="auto"/>
        <w:bottom w:val="none" w:sz="0" w:space="0" w:color="auto"/>
        <w:right w:val="none" w:sz="0" w:space="0" w:color="auto"/>
      </w:divBdr>
    </w:div>
    <w:div w:id="457381985">
      <w:bodyDiv w:val="1"/>
      <w:marLeft w:val="0"/>
      <w:marRight w:val="0"/>
      <w:marTop w:val="0"/>
      <w:marBottom w:val="0"/>
      <w:divBdr>
        <w:top w:val="none" w:sz="0" w:space="0" w:color="auto"/>
        <w:left w:val="none" w:sz="0" w:space="0" w:color="auto"/>
        <w:bottom w:val="none" w:sz="0" w:space="0" w:color="auto"/>
        <w:right w:val="none" w:sz="0" w:space="0" w:color="auto"/>
      </w:divBdr>
    </w:div>
    <w:div w:id="514659713">
      <w:bodyDiv w:val="1"/>
      <w:marLeft w:val="0"/>
      <w:marRight w:val="0"/>
      <w:marTop w:val="0"/>
      <w:marBottom w:val="0"/>
      <w:divBdr>
        <w:top w:val="none" w:sz="0" w:space="0" w:color="auto"/>
        <w:left w:val="none" w:sz="0" w:space="0" w:color="auto"/>
        <w:bottom w:val="none" w:sz="0" w:space="0" w:color="auto"/>
        <w:right w:val="none" w:sz="0" w:space="0" w:color="auto"/>
      </w:divBdr>
    </w:div>
    <w:div w:id="516889674">
      <w:bodyDiv w:val="1"/>
      <w:marLeft w:val="0"/>
      <w:marRight w:val="0"/>
      <w:marTop w:val="0"/>
      <w:marBottom w:val="0"/>
      <w:divBdr>
        <w:top w:val="none" w:sz="0" w:space="0" w:color="auto"/>
        <w:left w:val="none" w:sz="0" w:space="0" w:color="auto"/>
        <w:bottom w:val="none" w:sz="0" w:space="0" w:color="auto"/>
        <w:right w:val="none" w:sz="0" w:space="0" w:color="auto"/>
      </w:divBdr>
    </w:div>
    <w:div w:id="563806448">
      <w:bodyDiv w:val="1"/>
      <w:marLeft w:val="0"/>
      <w:marRight w:val="0"/>
      <w:marTop w:val="0"/>
      <w:marBottom w:val="0"/>
      <w:divBdr>
        <w:top w:val="none" w:sz="0" w:space="0" w:color="auto"/>
        <w:left w:val="none" w:sz="0" w:space="0" w:color="auto"/>
        <w:bottom w:val="none" w:sz="0" w:space="0" w:color="auto"/>
        <w:right w:val="none" w:sz="0" w:space="0" w:color="auto"/>
      </w:divBdr>
    </w:div>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885600748">
      <w:bodyDiv w:val="1"/>
      <w:marLeft w:val="0"/>
      <w:marRight w:val="0"/>
      <w:marTop w:val="0"/>
      <w:marBottom w:val="0"/>
      <w:divBdr>
        <w:top w:val="none" w:sz="0" w:space="0" w:color="auto"/>
        <w:left w:val="none" w:sz="0" w:space="0" w:color="auto"/>
        <w:bottom w:val="none" w:sz="0" w:space="0" w:color="auto"/>
        <w:right w:val="none" w:sz="0" w:space="0" w:color="auto"/>
      </w:divBdr>
    </w:div>
    <w:div w:id="1041176900">
      <w:bodyDiv w:val="1"/>
      <w:marLeft w:val="0"/>
      <w:marRight w:val="0"/>
      <w:marTop w:val="0"/>
      <w:marBottom w:val="0"/>
      <w:divBdr>
        <w:top w:val="none" w:sz="0" w:space="0" w:color="auto"/>
        <w:left w:val="none" w:sz="0" w:space="0" w:color="auto"/>
        <w:bottom w:val="none" w:sz="0" w:space="0" w:color="auto"/>
        <w:right w:val="none" w:sz="0" w:space="0" w:color="auto"/>
      </w:divBdr>
    </w:div>
    <w:div w:id="1316178089">
      <w:bodyDiv w:val="1"/>
      <w:marLeft w:val="0"/>
      <w:marRight w:val="0"/>
      <w:marTop w:val="0"/>
      <w:marBottom w:val="0"/>
      <w:divBdr>
        <w:top w:val="none" w:sz="0" w:space="0" w:color="auto"/>
        <w:left w:val="none" w:sz="0" w:space="0" w:color="auto"/>
        <w:bottom w:val="none" w:sz="0" w:space="0" w:color="auto"/>
        <w:right w:val="none" w:sz="0" w:space="0" w:color="auto"/>
      </w:divBdr>
      <w:divsChild>
        <w:div w:id="2008172174">
          <w:marLeft w:val="0"/>
          <w:marRight w:val="0"/>
          <w:marTop w:val="0"/>
          <w:marBottom w:val="0"/>
          <w:divBdr>
            <w:top w:val="none" w:sz="0" w:space="0" w:color="auto"/>
            <w:left w:val="none" w:sz="0" w:space="0" w:color="auto"/>
            <w:bottom w:val="none" w:sz="0" w:space="0" w:color="auto"/>
            <w:right w:val="none" w:sz="0" w:space="0" w:color="auto"/>
          </w:divBdr>
          <w:divsChild>
            <w:div w:id="1285380075">
              <w:marLeft w:val="0"/>
              <w:marRight w:val="0"/>
              <w:marTop w:val="0"/>
              <w:marBottom w:val="0"/>
              <w:divBdr>
                <w:top w:val="none" w:sz="0" w:space="0" w:color="auto"/>
                <w:left w:val="none" w:sz="0" w:space="0" w:color="auto"/>
                <w:bottom w:val="none" w:sz="0" w:space="0" w:color="auto"/>
                <w:right w:val="none" w:sz="0" w:space="0" w:color="auto"/>
              </w:divBdr>
              <w:divsChild>
                <w:div w:id="166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403481779">
      <w:bodyDiv w:val="1"/>
      <w:marLeft w:val="0"/>
      <w:marRight w:val="0"/>
      <w:marTop w:val="0"/>
      <w:marBottom w:val="0"/>
      <w:divBdr>
        <w:top w:val="none" w:sz="0" w:space="0" w:color="auto"/>
        <w:left w:val="none" w:sz="0" w:space="0" w:color="auto"/>
        <w:bottom w:val="none" w:sz="0" w:space="0" w:color="auto"/>
        <w:right w:val="none" w:sz="0" w:space="0" w:color="auto"/>
      </w:divBdr>
      <w:divsChild>
        <w:div w:id="1130241775">
          <w:marLeft w:val="0"/>
          <w:marRight w:val="0"/>
          <w:marTop w:val="0"/>
          <w:marBottom w:val="0"/>
          <w:divBdr>
            <w:top w:val="none" w:sz="0" w:space="0" w:color="auto"/>
            <w:left w:val="none" w:sz="0" w:space="0" w:color="auto"/>
            <w:bottom w:val="none" w:sz="0" w:space="0" w:color="auto"/>
            <w:right w:val="none" w:sz="0" w:space="0" w:color="auto"/>
          </w:divBdr>
          <w:divsChild>
            <w:div w:id="1210145029">
              <w:marLeft w:val="0"/>
              <w:marRight w:val="0"/>
              <w:marTop w:val="0"/>
              <w:marBottom w:val="0"/>
              <w:divBdr>
                <w:top w:val="none" w:sz="0" w:space="0" w:color="auto"/>
                <w:left w:val="none" w:sz="0" w:space="0" w:color="auto"/>
                <w:bottom w:val="none" w:sz="0" w:space="0" w:color="auto"/>
                <w:right w:val="none" w:sz="0" w:space="0" w:color="auto"/>
              </w:divBdr>
              <w:divsChild>
                <w:div w:id="1076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7095">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87512444">
      <w:bodyDiv w:val="1"/>
      <w:marLeft w:val="0"/>
      <w:marRight w:val="0"/>
      <w:marTop w:val="0"/>
      <w:marBottom w:val="0"/>
      <w:divBdr>
        <w:top w:val="none" w:sz="0" w:space="0" w:color="auto"/>
        <w:left w:val="none" w:sz="0" w:space="0" w:color="auto"/>
        <w:bottom w:val="none" w:sz="0" w:space="0" w:color="auto"/>
        <w:right w:val="none" w:sz="0" w:space="0" w:color="auto"/>
      </w:divBdr>
    </w:div>
    <w:div w:id="1769040787">
      <w:bodyDiv w:val="1"/>
      <w:marLeft w:val="0"/>
      <w:marRight w:val="0"/>
      <w:marTop w:val="0"/>
      <w:marBottom w:val="0"/>
      <w:divBdr>
        <w:top w:val="none" w:sz="0" w:space="0" w:color="auto"/>
        <w:left w:val="none" w:sz="0" w:space="0" w:color="auto"/>
        <w:bottom w:val="none" w:sz="0" w:space="0" w:color="auto"/>
        <w:right w:val="none" w:sz="0" w:space="0" w:color="auto"/>
      </w:divBdr>
    </w:div>
    <w:div w:id="1988314692">
      <w:bodyDiv w:val="1"/>
      <w:marLeft w:val="0"/>
      <w:marRight w:val="0"/>
      <w:marTop w:val="0"/>
      <w:marBottom w:val="0"/>
      <w:divBdr>
        <w:top w:val="none" w:sz="0" w:space="0" w:color="auto"/>
        <w:left w:val="none" w:sz="0" w:space="0" w:color="auto"/>
        <w:bottom w:val="none" w:sz="0" w:space="0" w:color="auto"/>
        <w:right w:val="none" w:sz="0" w:space="0" w:color="auto"/>
      </w:divBdr>
      <w:divsChild>
        <w:div w:id="1420132074">
          <w:marLeft w:val="0"/>
          <w:marRight w:val="0"/>
          <w:marTop w:val="0"/>
          <w:marBottom w:val="0"/>
          <w:divBdr>
            <w:top w:val="none" w:sz="0" w:space="0" w:color="auto"/>
            <w:left w:val="none" w:sz="0" w:space="0" w:color="auto"/>
            <w:bottom w:val="none" w:sz="0" w:space="0" w:color="auto"/>
            <w:right w:val="none" w:sz="0" w:space="0" w:color="auto"/>
          </w:divBdr>
          <w:divsChild>
            <w:div w:id="21637615">
              <w:marLeft w:val="0"/>
              <w:marRight w:val="0"/>
              <w:marTop w:val="0"/>
              <w:marBottom w:val="0"/>
              <w:divBdr>
                <w:top w:val="none" w:sz="0" w:space="0" w:color="auto"/>
                <w:left w:val="none" w:sz="0" w:space="0" w:color="auto"/>
                <w:bottom w:val="none" w:sz="0" w:space="0" w:color="auto"/>
                <w:right w:val="none" w:sz="0" w:space="0" w:color="auto"/>
              </w:divBdr>
              <w:divsChild>
                <w:div w:id="691419420">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ath_Settings xmlns="730f6da1-5ea4-444e-a525-f70b8c14d817" xsi:nil="true"/>
    <Templates xmlns="730f6da1-5ea4-444e-a525-f70b8c14d817" xsi:nil="true"/>
    <Has_Teacher_Only_SectionGroup xmlns="730f6da1-5ea4-444e-a525-f70b8c14d817" xsi:nil="true"/>
    <DefaultSectionNames xmlns="730f6da1-5ea4-444e-a525-f70b8c14d817" xsi:nil="true"/>
    <Invited_Students xmlns="730f6da1-5ea4-444e-a525-f70b8c14d817" xsi:nil="true"/>
    <Teachers xmlns="730f6da1-5ea4-444e-a525-f70b8c14d817">
      <UserInfo>
        <DisplayName/>
        <AccountId xsi:nil="true"/>
        <AccountType/>
      </UserInfo>
    </Teachers>
    <AppVersion xmlns="730f6da1-5ea4-444e-a525-f70b8c14d817" xsi:nil="true"/>
    <CultureName xmlns="730f6da1-5ea4-444e-a525-f70b8c14d817" xsi:nil="true"/>
    <Owner xmlns="730f6da1-5ea4-444e-a525-f70b8c14d817">
      <UserInfo>
        <DisplayName/>
        <AccountId xsi:nil="true"/>
        <AccountType/>
      </UserInfo>
    </Owner>
    <Students xmlns="730f6da1-5ea4-444e-a525-f70b8c14d817">
      <UserInfo>
        <DisplayName/>
        <AccountId xsi:nil="true"/>
        <AccountType/>
      </UserInfo>
    </Students>
    <LMS_Mappings xmlns="730f6da1-5ea4-444e-a525-f70b8c14d817" xsi:nil="true"/>
    <NotebookType xmlns="730f6da1-5ea4-444e-a525-f70b8c14d817" xsi:nil="true"/>
    <FolderType xmlns="730f6da1-5ea4-444e-a525-f70b8c14d817" xsi:nil="true"/>
    <Student_Groups xmlns="730f6da1-5ea4-444e-a525-f70b8c14d817">
      <UserInfo>
        <DisplayName/>
        <AccountId xsi:nil="true"/>
        <AccountType/>
      </UserInfo>
    </Student_Groups>
    <Distribution_Groups xmlns="730f6da1-5ea4-444e-a525-f70b8c14d817" xsi:nil="true"/>
    <TeamsChannelId xmlns="730f6da1-5ea4-444e-a525-f70b8c14d817" xsi:nil="true"/>
    <IsNotebookLocked xmlns="730f6da1-5ea4-444e-a525-f70b8c14d817" xsi:nil="true"/>
    <Self_Registration_Enabled xmlns="730f6da1-5ea4-444e-a525-f70b8c14d817" xsi:nil="true"/>
    <Is_Collaboration_Space_Locked xmlns="730f6da1-5ea4-444e-a525-f70b8c14d817" xsi:nil="true"/>
    <Invited_Teachers xmlns="730f6da1-5ea4-444e-a525-f70b8c14d8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BC6B32530D74E88F21DAADEA9B9BA" ma:contentTypeVersion="33" ma:contentTypeDescription="Create a new document." ma:contentTypeScope="" ma:versionID="3995a9d7749a7d4885670506bfc9cb8c">
  <xsd:schema xmlns:xsd="http://www.w3.org/2001/XMLSchema" xmlns:xs="http://www.w3.org/2001/XMLSchema" xmlns:p="http://schemas.microsoft.com/office/2006/metadata/properties" xmlns:ns3="730f6da1-5ea4-444e-a525-f70b8c14d817" xmlns:ns4="5ff69273-f6e9-454c-9942-f61ea1117b2f" targetNamespace="http://schemas.microsoft.com/office/2006/metadata/properties" ma:root="true" ma:fieldsID="0b77bd1b1b443811ee816c24d1aebd49" ns3:_="" ns4:_="">
    <xsd:import namespace="730f6da1-5ea4-444e-a525-f70b8c14d817"/>
    <xsd:import namespace="5ff69273-f6e9-454c-9942-f61ea1117b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6da1-5ea4-444e-a525-f70b8c14d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69273-f6e9-454c-9942-f61ea1117b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AA71E-AA20-4049-B6E6-DD54CD2D7336}">
  <ds:schemaRefs>
    <ds:schemaRef ds:uri="http://schemas.openxmlformats.org/officeDocument/2006/bibliography"/>
  </ds:schemaRefs>
</ds:datastoreItem>
</file>

<file path=customXml/itemProps2.xml><?xml version="1.0" encoding="utf-8"?>
<ds:datastoreItem xmlns:ds="http://schemas.openxmlformats.org/officeDocument/2006/customXml" ds:itemID="{510507DC-529B-4C2E-A6BA-263DD8BC9400}">
  <ds:schemaRefs>
    <ds:schemaRef ds:uri="http://schemas.microsoft.com/office/2006/metadata/properties"/>
    <ds:schemaRef ds:uri="http://schemas.microsoft.com/office/infopath/2007/PartnerControls"/>
    <ds:schemaRef ds:uri="730f6da1-5ea4-444e-a525-f70b8c14d817"/>
  </ds:schemaRefs>
</ds:datastoreItem>
</file>

<file path=customXml/itemProps3.xml><?xml version="1.0" encoding="utf-8"?>
<ds:datastoreItem xmlns:ds="http://schemas.openxmlformats.org/officeDocument/2006/customXml" ds:itemID="{84715DCD-61AC-4CB2-BB5D-1430AA2C6B6B}">
  <ds:schemaRefs>
    <ds:schemaRef ds:uri="http://schemas.microsoft.com/sharepoint/v3/contenttype/forms"/>
  </ds:schemaRefs>
</ds:datastoreItem>
</file>

<file path=customXml/itemProps4.xml><?xml version="1.0" encoding="utf-8"?>
<ds:datastoreItem xmlns:ds="http://schemas.openxmlformats.org/officeDocument/2006/customXml" ds:itemID="{F4DA0106-5CAF-4A50-AFDA-B37417FB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6da1-5ea4-444e-a525-f70b8c14d817"/>
    <ds:schemaRef ds:uri="5ff69273-f6e9-454c-9942-f61ea1117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SFV</dc:creator>
  <cp:lastModifiedBy>Panayiota Matheou</cp:lastModifiedBy>
  <cp:revision>178</cp:revision>
  <cp:lastPrinted>2021-09-11T11:26:00Z</cp:lastPrinted>
  <dcterms:created xsi:type="dcterms:W3CDTF">2021-08-19T07:16:00Z</dcterms:created>
  <dcterms:modified xsi:type="dcterms:W3CDTF">2021-09-11T11:26:00Z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0x010100BCEBC6B32530D74E88F21DAADEA9B9BA</vt:lpwstr>
  </property>
</Properties>
</file>